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5DFAD4">
      <w:pPr>
        <w:snapToGrid w:val="0"/>
        <w:spacing w:line="360" w:lineRule="atLeast"/>
        <w:rPr>
          <w:rFonts w:ascii="宋体" w:hAnsi="宋体"/>
          <w:color w:val="auto"/>
          <w:sz w:val="28"/>
          <w:highlight w:val="none"/>
        </w:rPr>
      </w:pPr>
      <w:bookmarkStart w:id="0" w:name="_Toc88771401"/>
      <w:bookmarkStart w:id="1" w:name="_Toc34745266"/>
      <w:bookmarkStart w:id="2" w:name="_Toc327867565"/>
      <w:bookmarkStart w:id="3" w:name="_Toc89762832"/>
      <w:r>
        <w:rPr>
          <w:rFonts w:ascii="宋体" w:hAnsi="宋体"/>
          <w:b/>
          <w:color w:val="auto"/>
          <w:spacing w:val="-20"/>
          <w:sz w:val="52"/>
          <w:szCs w:val="52"/>
          <w:highlight w:val="none"/>
        </w:rPr>
        <w:drawing>
          <wp:anchor distT="0" distB="0" distL="114300" distR="114300" simplePos="0" relativeHeight="251661312" behindDoc="0" locked="0" layoutInCell="1" allowOverlap="1">
            <wp:simplePos x="0" y="0"/>
            <wp:positionH relativeFrom="column">
              <wp:posOffset>4048125</wp:posOffset>
            </wp:positionH>
            <wp:positionV relativeFrom="paragraph">
              <wp:posOffset>224790</wp:posOffset>
            </wp:positionV>
            <wp:extent cx="1533525" cy="632460"/>
            <wp:effectExtent l="19050" t="0" r="9525" b="0"/>
            <wp:wrapNone/>
            <wp:docPr id="2" name="图片 108"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08" descr="未命名"/>
                    <pic:cNvPicPr>
                      <a:picLocks noChangeAspect="1" noChangeArrowheads="1"/>
                    </pic:cNvPicPr>
                  </pic:nvPicPr>
                  <pic:blipFill>
                    <a:blip r:embed="rId11"/>
                    <a:srcRect/>
                    <a:stretch>
                      <a:fillRect/>
                    </a:stretch>
                  </pic:blipFill>
                  <pic:spPr>
                    <a:xfrm>
                      <a:off x="0" y="0"/>
                      <a:ext cx="1533525" cy="632460"/>
                    </a:xfrm>
                    <a:prstGeom prst="rect">
                      <a:avLst/>
                    </a:prstGeom>
                    <a:noFill/>
                    <a:ln w="9525">
                      <a:noFill/>
                      <a:miter lim="800000"/>
                      <a:headEnd/>
                      <a:tailEnd/>
                    </a:ln>
                  </pic:spPr>
                </pic:pic>
              </a:graphicData>
            </a:graphic>
          </wp:anchor>
        </w:drawing>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 xml:space="preserve">  </w:t>
      </w:r>
      <w:r>
        <w:rPr>
          <w:rFonts w:ascii="宋体" w:hAnsi="宋体"/>
          <w:b/>
          <w:color w:val="auto"/>
          <w:spacing w:val="-20"/>
          <w:sz w:val="52"/>
          <w:szCs w:val="52"/>
          <w:highlight w:val="none"/>
        </w:rPr>
        <w:drawing>
          <wp:anchor distT="0" distB="0" distL="114300" distR="114300" simplePos="0" relativeHeight="251662336" behindDoc="0" locked="0" layoutInCell="1" allowOverlap="1">
            <wp:simplePos x="0" y="0"/>
            <wp:positionH relativeFrom="column">
              <wp:posOffset>4048125</wp:posOffset>
            </wp:positionH>
            <wp:positionV relativeFrom="paragraph">
              <wp:posOffset>224790</wp:posOffset>
            </wp:positionV>
            <wp:extent cx="1533525" cy="632460"/>
            <wp:effectExtent l="19050" t="0" r="9525" b="0"/>
            <wp:wrapNone/>
            <wp:docPr id="3" name="图片 108" descr="未命名"/>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8" descr="未命名"/>
                    <pic:cNvPicPr>
                      <a:picLocks noChangeAspect="1" noChangeArrowheads="1"/>
                    </pic:cNvPicPr>
                  </pic:nvPicPr>
                  <pic:blipFill>
                    <a:blip r:embed="rId11"/>
                    <a:srcRect/>
                    <a:stretch>
                      <a:fillRect/>
                    </a:stretch>
                  </pic:blipFill>
                  <pic:spPr>
                    <a:xfrm>
                      <a:off x="0" y="0"/>
                      <a:ext cx="1533525" cy="632460"/>
                    </a:xfrm>
                    <a:prstGeom prst="rect">
                      <a:avLst/>
                    </a:prstGeom>
                    <a:noFill/>
                    <a:ln w="9525">
                      <a:noFill/>
                      <a:miter lim="800000"/>
                      <a:headEnd/>
                      <a:tailEnd/>
                    </a:ln>
                  </pic:spPr>
                </pic:pic>
              </a:graphicData>
            </a:graphic>
          </wp:anchor>
        </w:drawing>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ab/>
      </w:r>
      <w:r>
        <w:rPr>
          <w:rFonts w:hint="eastAsia" w:ascii="宋体" w:hAnsi="宋体"/>
          <w:color w:val="auto"/>
          <w:sz w:val="28"/>
          <w:highlight w:val="none"/>
        </w:rPr>
        <w:t xml:space="preserve">  </w:t>
      </w:r>
    </w:p>
    <w:p w14:paraId="52AD7F44">
      <w:pPr>
        <w:snapToGrid w:val="0"/>
        <w:spacing w:line="360" w:lineRule="atLeast"/>
        <w:rPr>
          <w:color w:val="auto"/>
          <w:sz w:val="28"/>
          <w:highlight w:val="none"/>
        </w:rPr>
      </w:pPr>
    </w:p>
    <w:p w14:paraId="59230782">
      <w:pPr>
        <w:snapToGrid w:val="0"/>
        <w:spacing w:line="360" w:lineRule="atLeast"/>
        <w:rPr>
          <w:rFonts w:ascii="宋体" w:hAnsi="宋体"/>
          <w:color w:val="auto"/>
          <w:sz w:val="28"/>
          <w:highlight w:val="none"/>
        </w:rPr>
      </w:pPr>
    </w:p>
    <w:p w14:paraId="266BBC18">
      <w:pPr>
        <w:snapToGrid w:val="0"/>
        <w:spacing w:line="360" w:lineRule="atLeast"/>
        <w:rPr>
          <w:color w:val="auto"/>
          <w:sz w:val="28"/>
          <w:highlight w:val="none"/>
        </w:rPr>
      </w:pPr>
    </w:p>
    <w:p w14:paraId="473799EA">
      <w:pPr>
        <w:jc w:val="center"/>
        <w:rPr>
          <w:b/>
          <w:color w:val="auto"/>
          <w:sz w:val="52"/>
          <w:highlight w:val="none"/>
        </w:rPr>
      </w:pPr>
      <w:r>
        <w:rPr>
          <w:b/>
          <w:color w:val="auto"/>
          <w:sz w:val="52"/>
          <w:highlight w:val="none"/>
        </w:rPr>
        <w:t>中华人民共和国国家</w:t>
      </w:r>
      <w:r>
        <w:rPr>
          <w:b/>
          <w:color w:val="auto"/>
          <w:spacing w:val="20"/>
          <w:sz w:val="52"/>
          <w:szCs w:val="52"/>
          <w:highlight w:val="none"/>
        </w:rPr>
        <w:t>计量技术规范</w:t>
      </w:r>
    </w:p>
    <w:p w14:paraId="7666DFD3">
      <w:pPr>
        <w:jc w:val="center"/>
        <w:rPr>
          <w:rFonts w:eastAsia="黑体"/>
          <w:color w:val="auto"/>
          <w:sz w:val="28"/>
          <w:szCs w:val="28"/>
          <w:highlight w:val="none"/>
        </w:rPr>
      </w:pPr>
      <w:r>
        <w:rPr>
          <w:b/>
          <w:color w:val="auto"/>
          <w:sz w:val="28"/>
          <w:highlight w:val="none"/>
        </w:rPr>
        <w:t xml:space="preserve">                               </w:t>
      </w:r>
      <w:r>
        <w:rPr>
          <w:rFonts w:eastAsia="黑体"/>
          <w:color w:val="auto"/>
          <w:sz w:val="28"/>
          <w:szCs w:val="28"/>
          <w:highlight w:val="none"/>
        </w:rPr>
        <w:t xml:space="preserve"> </w:t>
      </w:r>
      <w:r>
        <w:rPr>
          <w:rFonts w:hint="eastAsia" w:ascii="黑体" w:eastAsia="黑体"/>
          <w:color w:val="auto"/>
          <w:sz w:val="28"/>
          <w:highlight w:val="none"/>
        </w:rPr>
        <w:t>JJF ××××</w:t>
      </w:r>
      <w:r>
        <w:rPr>
          <w:rFonts w:hint="eastAsia" w:ascii="黑体" w:eastAsia="黑体"/>
          <w:color w:val="auto"/>
          <w:sz w:val="28"/>
          <w:highlight w:val="none"/>
        </w:rPr>
        <w:sym w:font="Symbol" w:char="F0BE"/>
      </w:r>
      <w:r>
        <w:rPr>
          <w:rFonts w:hint="eastAsia" w:ascii="黑体" w:eastAsia="黑体"/>
          <w:color w:val="auto"/>
          <w:sz w:val="28"/>
          <w:highlight w:val="none"/>
        </w:rPr>
        <w:t>××××</w:t>
      </w:r>
    </w:p>
    <w:p w14:paraId="0F532BC5">
      <w:pPr>
        <w:jc w:val="center"/>
        <w:rPr>
          <w:b/>
          <w:color w:val="auto"/>
          <w:highlight w:val="none"/>
        </w:rPr>
      </w:pPr>
      <w:r>
        <w:rPr>
          <w:color w:val="auto"/>
          <w:highlight w:val="none"/>
        </w:rPr>
        <mc:AlternateContent>
          <mc:Choice Requires="wps">
            <w:drawing>
              <wp:anchor distT="0" distB="0" distL="114300" distR="114300" simplePos="0" relativeHeight="251667456" behindDoc="0" locked="0" layoutInCell="1" allowOverlap="1">
                <wp:simplePos x="0" y="0"/>
                <wp:positionH relativeFrom="column">
                  <wp:align>center</wp:align>
                </wp:positionH>
                <wp:positionV relativeFrom="paragraph">
                  <wp:posOffset>0</wp:posOffset>
                </wp:positionV>
                <wp:extent cx="5400040" cy="0"/>
                <wp:effectExtent l="0" t="0" r="0" b="0"/>
                <wp:wrapNone/>
                <wp:docPr id="2141" name="Line 71"/>
                <wp:cNvGraphicFramePr/>
                <a:graphic xmlns:a="http://schemas.openxmlformats.org/drawingml/2006/main">
                  <a:graphicData uri="http://schemas.microsoft.com/office/word/2010/wordprocessingShape">
                    <wps:wsp>
                      <wps:cNvCnPr>
                        <a:cxnSpLocks noChangeShapeType="1"/>
                      </wps:cNvCnPr>
                      <wps:spPr bwMode="auto">
                        <a:xfrm>
                          <a:off x="0" y="0"/>
                          <a:ext cx="5400040" cy="0"/>
                        </a:xfrm>
                        <a:prstGeom prst="line">
                          <a:avLst/>
                        </a:prstGeom>
                        <a:noFill/>
                        <a:ln w="12700">
                          <a:solidFill>
                            <a:srgbClr val="000000"/>
                          </a:solidFill>
                          <a:round/>
                        </a:ln>
                        <a:effectLst/>
                      </wps:spPr>
                      <wps:bodyPr/>
                    </wps:wsp>
                  </a:graphicData>
                </a:graphic>
              </wp:anchor>
            </w:drawing>
          </mc:Choice>
          <mc:Fallback>
            <w:pict>
              <v:line id="Line 71" o:spid="_x0000_s1026" o:spt="20" style="position:absolute;left:0pt;margin-top:0pt;height:0pt;width:425.2pt;mso-position-horizontal:center;z-index:251667456;mso-width-relative:page;mso-height-relative:page;" filled="f" stroked="t" coordsize="21600,21600" o:gfxdata="UEsDBAoAAAAAAIdO4kAAAAAAAAAAAAAAAAAEAAAAZHJzL1BLAwQUAAAACACHTuJA/DK23NMAAAAC&#10;AQAADwAAAGRycy9kb3ducmV2LnhtbE2PzW7CMBCE75X6DtZW6q3YoJZGIQ4HEEKtuACVel3iJU4b&#10;r0Nsfvr2Nb3Qy0ijWc18W0wvrhUn6kPjWcNwoEAQV940XGv42C6eMhAhIhtsPZOGHwowLe/vCsyN&#10;P/OaTptYi1TCIUcNNsYulzJUlhyGge+IU7b3vcOYbF9L0+M5lbtWjpQaS4cNpwWLHc0sVd+bo9OA&#10;8+U6fmaj99fmza6+tovD0mYHrR8fhmoCItIl3o7hip/QoUxMO39kE0SrIT0S/zRl2Yt6BrG7WlkW&#10;8j96+QtQSwMEFAAAAAgAh07iQPWhqZjRAQAAsgMAAA4AAABkcnMvZTJvRG9jLnhtbK1TwW7bMAy9&#10;D9g/CLo3toNsHYw4PSToLtkWoN0HKLJsC5VEQVTi5O9HyUm6dpce5oMgkY+P5CO9fDhZw44qoAbX&#10;8GpWcqachFa7vuG/nx/vvnGGUbhWGHCq4WeF/GH1+dNy9LWawwCmVYERicN69A0fYvR1UaAclBU4&#10;A68cOTsIVkR6hr5ogxiJ3ZpiXpZfixFC6wNIhUjWzeTkF8bwEULoOi3VBuTBKhcn1qCMiNQSDtoj&#10;X+Vqu07J+KvrUEVmGk6dxnxSErrv01mslqLug/CDlpcSxEdKeNeTFdpR0hvVRkTBDkH/Q2W1DIDQ&#10;xZkEW0yNZEWoi6p8p83TILzKvZDU6G+i4/+jlT+Pu8B02/B5tag4c8LSzLfaKXZfJXVGjzWB1m4X&#10;Un/y5J78FuQLMgfrQbhe5Sqfz57ickTxJiQ90FOO/fgDWsKIQ4Qs1akLNlGSCOyUJ3K+TUSdIpNk&#10;/LIoy3JBw5JXXyHqa6APGL8rsCxdGm6o6EwsjluMVDpBr5CUx8GjNiYP3Dg2UrXz+7LMEQhGt8mb&#10;cBj6/doEdhRpZ/KXhCC2N7AAB9dOduNSnMrrdkl9bXsScA/teRcSONlplJnusnZpV/5+Z9Trr7b6&#10;A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PwyttzTAAAAAgEAAA8AAAAAAAAAAQAgAAAAIgAAAGRy&#10;cy9kb3ducmV2LnhtbFBLAQIUABQAAAAIAIdO4kD1oamY0QEAALIDAAAOAAAAAAAAAAEAIAAAACIB&#10;AABkcnMvZTJvRG9jLnhtbFBLBQYAAAAABgAGAFkBAABlBQAAAAA=&#10;">
                <v:fill on="f" focussize="0,0"/>
                <v:stroke weight="1pt" color="#000000" joinstyle="round"/>
                <v:imagedata o:title=""/>
                <o:lock v:ext="edit" aspectratio="f"/>
              </v:line>
            </w:pict>
          </mc:Fallback>
        </mc:AlternateContent>
      </w:r>
    </w:p>
    <w:p w14:paraId="01815BF5">
      <w:pPr>
        <w:jc w:val="center"/>
        <w:rPr>
          <w:b/>
          <w:color w:val="auto"/>
          <w:highlight w:val="none"/>
        </w:rPr>
      </w:pPr>
    </w:p>
    <w:p w14:paraId="3A768DE5">
      <w:pPr>
        <w:snapToGrid w:val="0"/>
        <w:spacing w:line="360" w:lineRule="atLeast"/>
        <w:jc w:val="center"/>
        <w:rPr>
          <w:color w:val="auto"/>
          <w:sz w:val="28"/>
          <w:highlight w:val="none"/>
        </w:rPr>
      </w:pPr>
    </w:p>
    <w:p w14:paraId="4768C590">
      <w:pPr>
        <w:snapToGrid w:val="0"/>
        <w:spacing w:line="360" w:lineRule="atLeast"/>
        <w:jc w:val="center"/>
        <w:rPr>
          <w:color w:val="auto"/>
          <w:sz w:val="28"/>
          <w:highlight w:val="none"/>
        </w:rPr>
      </w:pPr>
    </w:p>
    <w:p w14:paraId="34549DE4">
      <w:pPr>
        <w:snapToGrid w:val="0"/>
        <w:spacing w:line="360" w:lineRule="atLeast"/>
        <w:jc w:val="center"/>
        <w:rPr>
          <w:color w:val="auto"/>
          <w:sz w:val="28"/>
          <w:highlight w:val="none"/>
        </w:rPr>
      </w:pPr>
    </w:p>
    <w:p w14:paraId="4E7BEC8A">
      <w:pPr>
        <w:snapToGrid w:val="0"/>
        <w:spacing w:line="360" w:lineRule="atLeast"/>
        <w:jc w:val="center"/>
        <w:rPr>
          <w:color w:val="auto"/>
          <w:sz w:val="28"/>
          <w:highlight w:val="none"/>
        </w:rPr>
      </w:pPr>
    </w:p>
    <w:p w14:paraId="27608026">
      <w:pPr>
        <w:pStyle w:val="25"/>
        <w:rPr>
          <w:rFonts w:ascii="黑体" w:hAnsi="Times New Roman" w:eastAsia="黑体"/>
          <w:bCs w:val="0"/>
          <w:color w:val="auto"/>
          <w:sz w:val="52"/>
          <w:szCs w:val="52"/>
          <w:highlight w:val="none"/>
        </w:rPr>
      </w:pPr>
      <w:bookmarkStart w:id="4" w:name="_Toc14581"/>
      <w:bookmarkStart w:id="5" w:name="_Toc5868"/>
      <w:r>
        <w:rPr>
          <w:rFonts w:hint="eastAsia" w:ascii="黑体" w:hAnsi="Times New Roman" w:eastAsia="黑体"/>
          <w:bCs w:val="0"/>
          <w:color w:val="auto"/>
          <w:sz w:val="52"/>
          <w:szCs w:val="52"/>
          <w:highlight w:val="none"/>
          <w:lang w:val="en-US" w:eastAsia="zh-CN"/>
        </w:rPr>
        <w:t>燃料电池汽车氢气消耗量测试仪</w:t>
      </w:r>
      <w:r>
        <w:rPr>
          <w:rFonts w:hint="eastAsia" w:ascii="黑体" w:hAnsi="Times New Roman" w:eastAsia="黑体"/>
          <w:bCs w:val="0"/>
          <w:color w:val="auto"/>
          <w:sz w:val="52"/>
          <w:szCs w:val="52"/>
          <w:highlight w:val="none"/>
        </w:rPr>
        <w:t>校准规范</w:t>
      </w:r>
      <w:bookmarkEnd w:id="4"/>
      <w:bookmarkEnd w:id="5"/>
    </w:p>
    <w:p w14:paraId="2C889508">
      <w:pPr>
        <w:spacing w:line="480" w:lineRule="auto"/>
        <w:jc w:val="center"/>
        <w:rPr>
          <w:rFonts w:hint="eastAsia" w:ascii="黑体" w:eastAsia="黑体"/>
          <w:color w:val="auto"/>
          <w:sz w:val="28"/>
          <w:highlight w:val="none"/>
        </w:rPr>
      </w:pPr>
      <w:r>
        <w:rPr>
          <w:rFonts w:ascii="黑体" w:eastAsia="黑体"/>
          <w:color w:val="auto"/>
          <w:sz w:val="28"/>
          <w:highlight w:val="none"/>
        </w:rPr>
        <w:t>Calibration</w:t>
      </w:r>
      <w:r>
        <w:rPr>
          <w:rFonts w:hint="eastAsia" w:ascii="黑体" w:eastAsia="黑体"/>
          <w:color w:val="auto"/>
          <w:sz w:val="28"/>
          <w:highlight w:val="none"/>
        </w:rPr>
        <w:t xml:space="preserve"> </w:t>
      </w:r>
      <w:r>
        <w:rPr>
          <w:rFonts w:ascii="黑体" w:eastAsia="黑体"/>
          <w:color w:val="auto"/>
          <w:sz w:val="28"/>
          <w:highlight w:val="none"/>
        </w:rPr>
        <w:t>Specification</w:t>
      </w:r>
      <w:r>
        <w:rPr>
          <w:rFonts w:hint="eastAsia" w:ascii="黑体" w:eastAsia="黑体"/>
          <w:color w:val="auto"/>
          <w:sz w:val="28"/>
          <w:highlight w:val="none"/>
        </w:rPr>
        <w:t xml:space="preserve"> </w:t>
      </w:r>
      <w:r>
        <w:rPr>
          <w:rFonts w:ascii="黑体" w:eastAsia="黑体"/>
          <w:color w:val="auto"/>
          <w:sz w:val="28"/>
          <w:highlight w:val="none"/>
        </w:rPr>
        <w:t>for</w:t>
      </w:r>
      <w:r>
        <w:rPr>
          <w:rFonts w:hint="eastAsia" w:ascii="黑体" w:eastAsia="黑体"/>
          <w:color w:val="auto"/>
          <w:sz w:val="28"/>
          <w:highlight w:val="none"/>
        </w:rPr>
        <w:t xml:space="preserve"> Fuel </w:t>
      </w:r>
      <w:r>
        <w:rPr>
          <w:rFonts w:hint="eastAsia" w:ascii="黑体" w:eastAsia="黑体"/>
          <w:color w:val="auto"/>
          <w:sz w:val="28"/>
          <w:highlight w:val="none"/>
          <w:lang w:val="en-US" w:eastAsia="zh-CN"/>
        </w:rPr>
        <w:t>C</w:t>
      </w:r>
      <w:r>
        <w:rPr>
          <w:rFonts w:hint="eastAsia" w:ascii="黑体" w:eastAsia="黑体"/>
          <w:color w:val="auto"/>
          <w:sz w:val="28"/>
          <w:highlight w:val="none"/>
        </w:rPr>
        <w:t xml:space="preserve">ell </w:t>
      </w:r>
      <w:r>
        <w:rPr>
          <w:rFonts w:hint="eastAsia" w:ascii="黑体" w:eastAsia="黑体"/>
          <w:color w:val="auto"/>
          <w:sz w:val="28"/>
          <w:highlight w:val="none"/>
          <w:lang w:val="en-US" w:eastAsia="zh-CN"/>
        </w:rPr>
        <w:t>V</w:t>
      </w:r>
      <w:r>
        <w:rPr>
          <w:rFonts w:hint="eastAsia" w:ascii="黑体" w:eastAsia="黑体"/>
          <w:color w:val="auto"/>
          <w:sz w:val="28"/>
          <w:highlight w:val="none"/>
        </w:rPr>
        <w:t xml:space="preserve">ehicle </w:t>
      </w:r>
      <w:r>
        <w:rPr>
          <w:rFonts w:hint="eastAsia" w:ascii="黑体" w:eastAsia="黑体"/>
          <w:color w:val="auto"/>
          <w:sz w:val="28"/>
          <w:highlight w:val="none"/>
          <w:lang w:val="en-US" w:eastAsia="zh-CN"/>
        </w:rPr>
        <w:t>H</w:t>
      </w:r>
      <w:r>
        <w:rPr>
          <w:rFonts w:hint="eastAsia" w:ascii="黑体" w:eastAsia="黑体"/>
          <w:color w:val="auto"/>
          <w:sz w:val="28"/>
          <w:highlight w:val="none"/>
        </w:rPr>
        <w:t xml:space="preserve">ydrogen </w:t>
      </w:r>
    </w:p>
    <w:p w14:paraId="146A39DC">
      <w:pPr>
        <w:spacing w:line="480" w:lineRule="auto"/>
        <w:jc w:val="center"/>
        <w:rPr>
          <w:rFonts w:hint="default" w:ascii="黑体" w:eastAsia="黑体"/>
          <w:color w:val="auto"/>
          <w:sz w:val="28"/>
          <w:highlight w:val="none"/>
          <w:lang w:val="en-US" w:eastAsia="zh-CN"/>
        </w:rPr>
      </w:pPr>
      <w:r>
        <w:rPr>
          <w:rFonts w:hint="eastAsia" w:ascii="黑体" w:eastAsia="黑体"/>
          <w:color w:val="auto"/>
          <w:sz w:val="28"/>
          <w:highlight w:val="none"/>
          <w:lang w:val="en-US" w:eastAsia="zh-CN"/>
        </w:rPr>
        <w:t>C</w:t>
      </w:r>
      <w:r>
        <w:rPr>
          <w:rFonts w:hint="eastAsia" w:ascii="黑体" w:eastAsia="黑体"/>
          <w:color w:val="auto"/>
          <w:sz w:val="28"/>
          <w:highlight w:val="none"/>
        </w:rPr>
        <w:t xml:space="preserve">onsumption </w:t>
      </w:r>
      <w:r>
        <w:rPr>
          <w:rFonts w:hint="eastAsia" w:ascii="黑体" w:eastAsia="黑体"/>
          <w:color w:val="auto"/>
          <w:sz w:val="28"/>
          <w:highlight w:val="none"/>
          <w:lang w:val="en-US" w:eastAsia="zh-CN"/>
        </w:rPr>
        <w:t>Tester</w:t>
      </w:r>
    </w:p>
    <w:p w14:paraId="689E2541">
      <w:pPr>
        <w:pStyle w:val="67"/>
        <w:ind w:firstLine="0" w:firstLineChars="0"/>
        <w:rPr>
          <w:color w:val="auto"/>
          <w:highlight w:val="none"/>
        </w:rPr>
      </w:pPr>
      <w:r>
        <w:rPr>
          <w:rFonts w:hint="eastAsia"/>
          <w:color w:val="auto"/>
          <w:highlight w:val="none"/>
        </w:rPr>
        <w:t>（</w:t>
      </w:r>
      <w:r>
        <w:rPr>
          <w:rFonts w:hint="eastAsia"/>
          <w:color w:val="auto"/>
          <w:highlight w:val="none"/>
          <w:lang w:val="en-US" w:eastAsia="zh-CN"/>
        </w:rPr>
        <w:t>征求意见稿</w:t>
      </w:r>
      <w:r>
        <w:rPr>
          <w:rFonts w:hint="eastAsia"/>
          <w:color w:val="auto"/>
          <w:highlight w:val="none"/>
        </w:rPr>
        <w:t>）</w:t>
      </w:r>
    </w:p>
    <w:p w14:paraId="3C7084E2">
      <w:pPr>
        <w:snapToGrid w:val="0"/>
        <w:spacing w:line="360" w:lineRule="atLeast"/>
        <w:jc w:val="center"/>
        <w:rPr>
          <w:b/>
          <w:color w:val="auto"/>
          <w:sz w:val="28"/>
          <w:highlight w:val="none"/>
        </w:rPr>
      </w:pPr>
    </w:p>
    <w:p w14:paraId="156DC64A">
      <w:pPr>
        <w:snapToGrid w:val="0"/>
        <w:spacing w:line="360" w:lineRule="atLeast"/>
        <w:jc w:val="center"/>
        <w:rPr>
          <w:b/>
          <w:color w:val="auto"/>
          <w:sz w:val="28"/>
          <w:highlight w:val="none"/>
        </w:rPr>
      </w:pPr>
    </w:p>
    <w:p w14:paraId="10921854">
      <w:pPr>
        <w:snapToGrid w:val="0"/>
        <w:spacing w:line="360" w:lineRule="atLeast"/>
        <w:jc w:val="center"/>
        <w:rPr>
          <w:b/>
          <w:color w:val="auto"/>
          <w:sz w:val="28"/>
          <w:highlight w:val="none"/>
        </w:rPr>
      </w:pPr>
    </w:p>
    <w:p w14:paraId="4F4598E4">
      <w:pPr>
        <w:snapToGrid w:val="0"/>
        <w:spacing w:line="360" w:lineRule="atLeast"/>
        <w:jc w:val="center"/>
        <w:rPr>
          <w:b/>
          <w:color w:val="auto"/>
          <w:sz w:val="28"/>
          <w:highlight w:val="none"/>
        </w:rPr>
      </w:pPr>
    </w:p>
    <w:p w14:paraId="6C79A29E">
      <w:pPr>
        <w:snapToGrid w:val="0"/>
        <w:spacing w:line="360" w:lineRule="atLeast"/>
        <w:jc w:val="center"/>
        <w:rPr>
          <w:b/>
          <w:color w:val="auto"/>
          <w:sz w:val="28"/>
          <w:highlight w:val="none"/>
        </w:rPr>
      </w:pPr>
    </w:p>
    <w:p w14:paraId="2D8C22EE">
      <w:pPr>
        <w:snapToGrid w:val="0"/>
        <w:spacing w:line="360" w:lineRule="atLeast"/>
        <w:jc w:val="center"/>
        <w:rPr>
          <w:b/>
          <w:color w:val="auto"/>
          <w:sz w:val="28"/>
          <w:highlight w:val="none"/>
        </w:rPr>
      </w:pPr>
    </w:p>
    <w:p w14:paraId="51A7EA79">
      <w:pPr>
        <w:snapToGrid w:val="0"/>
        <w:spacing w:line="360" w:lineRule="atLeast"/>
        <w:jc w:val="center"/>
        <w:rPr>
          <w:b/>
          <w:color w:val="auto"/>
          <w:sz w:val="28"/>
          <w:highlight w:val="none"/>
        </w:rPr>
      </w:pPr>
    </w:p>
    <w:p w14:paraId="4EEB76A3">
      <w:pPr>
        <w:snapToGrid w:val="0"/>
        <w:spacing w:line="360" w:lineRule="atLeast"/>
        <w:jc w:val="center"/>
        <w:rPr>
          <w:b/>
          <w:color w:val="auto"/>
          <w:sz w:val="28"/>
          <w:highlight w:val="none"/>
        </w:rPr>
      </w:pPr>
    </w:p>
    <w:p w14:paraId="7A7C16AC">
      <w:pPr>
        <w:snapToGrid w:val="0"/>
        <w:spacing w:line="360" w:lineRule="atLeast"/>
        <w:jc w:val="center"/>
        <w:rPr>
          <w:b/>
          <w:color w:val="auto"/>
          <w:sz w:val="28"/>
          <w:highlight w:val="none"/>
        </w:rPr>
      </w:pPr>
    </w:p>
    <w:p w14:paraId="0936524D">
      <w:pPr>
        <w:snapToGrid w:val="0"/>
        <w:spacing w:line="360" w:lineRule="atLeast"/>
        <w:jc w:val="center"/>
        <w:rPr>
          <w:b/>
          <w:color w:val="auto"/>
          <w:sz w:val="28"/>
          <w:highlight w:val="none"/>
        </w:rPr>
      </w:pPr>
    </w:p>
    <w:p w14:paraId="2B4BE5DA">
      <w:pPr>
        <w:snapToGrid w:val="0"/>
        <w:spacing w:line="360" w:lineRule="atLeast"/>
        <w:jc w:val="center"/>
        <w:rPr>
          <w:b/>
          <w:color w:val="auto"/>
          <w:sz w:val="28"/>
          <w:highlight w:val="none"/>
        </w:rPr>
      </w:pPr>
    </w:p>
    <w:p w14:paraId="68A92D38">
      <w:pPr>
        <w:ind w:firstLine="560" w:firstLineChars="200"/>
        <w:rPr>
          <w:rFonts w:ascii="Arial" w:hAnsi="Arial" w:cs="Arial"/>
          <w:color w:val="auto"/>
          <w:sz w:val="28"/>
          <w:szCs w:val="28"/>
          <w:highlight w:val="none"/>
        </w:rPr>
      </w:pPr>
      <w:r>
        <w:rPr>
          <w:rFonts w:hint="eastAsia" w:ascii="黑体" w:hAnsi="Arial" w:eastAsia="黑体" w:cs="Arial"/>
          <w:color w:val="auto"/>
          <w:sz w:val="28"/>
          <w:szCs w:val="28"/>
          <w:highlight w:val="none"/>
        </w:rPr>
        <w:t>××××－××－××发布           ××××－××－××实施</w:t>
      </w:r>
    </w:p>
    <w:p w14:paraId="2897BDD3">
      <w:pPr>
        <w:jc w:val="center"/>
        <w:rPr>
          <w:rFonts w:ascii="Arial" w:hAnsi="Arial" w:eastAsia="黑体" w:cs="Arial"/>
          <w:color w:val="auto"/>
          <w:sz w:val="24"/>
          <w:highlight w:val="none"/>
        </w:rPr>
      </w:pPr>
      <w:r>
        <w:rPr>
          <w:rFonts w:ascii="宋体" w:hAnsi="宋体" w:cs="宋体"/>
          <w:color w:val="auto"/>
          <w:sz w:val="44"/>
          <w:szCs w:val="44"/>
          <w:highlight w:val="none"/>
        </w:rPr>
        <mc:AlternateContent>
          <mc:Choice Requires="wps">
            <w:drawing>
              <wp:anchor distT="0" distB="0" distL="114300" distR="114300" simplePos="0" relativeHeight="251668480" behindDoc="0" locked="0" layoutInCell="1" allowOverlap="1">
                <wp:simplePos x="0" y="0"/>
                <wp:positionH relativeFrom="column">
                  <wp:posOffset>0</wp:posOffset>
                </wp:positionH>
                <wp:positionV relativeFrom="paragraph">
                  <wp:posOffset>0</wp:posOffset>
                </wp:positionV>
                <wp:extent cx="5715000" cy="0"/>
                <wp:effectExtent l="0" t="9525" r="0" b="9525"/>
                <wp:wrapNone/>
                <wp:docPr id="6" name="直接连接符 6"/>
                <wp:cNvGraphicFramePr/>
                <a:graphic xmlns:a="http://schemas.openxmlformats.org/drawingml/2006/main">
                  <a:graphicData uri="http://schemas.microsoft.com/office/word/2010/wordprocessingShape">
                    <wps:wsp>
                      <wps:cNvCnPr/>
                      <wps:spPr>
                        <a:xfrm>
                          <a:off x="0" y="0"/>
                          <a:ext cx="5715000" cy="0"/>
                        </a:xfrm>
                        <a:prstGeom prst="line">
                          <a:avLst/>
                        </a:prstGeom>
                        <a:ln w="19050" cap="flat" cmpd="sng">
                          <a:solidFill>
                            <a:srgbClr val="000000"/>
                          </a:solidFill>
                          <a:prstDash val="solid"/>
                          <a:headEnd type="none" w="med" len="med"/>
                          <a:tailEnd type="none" w="med" len="med"/>
                        </a:ln>
                        <a:effectLst/>
                      </wps:spPr>
                      <wps:bodyPr upright="1"/>
                    </wps:wsp>
                  </a:graphicData>
                </a:graphic>
              </wp:anchor>
            </w:drawing>
          </mc:Choice>
          <mc:Fallback>
            <w:pict>
              <v:line id="_x0000_s1026" o:spid="_x0000_s1026" o:spt="20" style="position:absolute;left:0pt;margin-left:0pt;margin-top:0pt;height:0pt;width:450pt;z-index:251668480;mso-width-relative:page;mso-height-relative:page;" filled="f" stroked="t" coordsize="21600,21600" o:gfxdata="UEsDBAoAAAAAAIdO4kAAAAAAAAAAAAAAAAAEAAAAZHJzL1BLAwQUAAAACACHTuJAO1g3L88AAAAC&#10;AQAADwAAAGRycy9kb3ducmV2LnhtbE2PwU7DMAyG70i8Q2QkbiwZAtSVppOYxGU3yjQ4eo1pKxqn&#10;arJufXs8LnCx9Ou3Pn8u1mffq4nG2AW2sFwYUMR1cB03Fnbvr3cZqJiQHfaBycJMEdbl9VWBuQsn&#10;fqOpSo0SCMccLbQpDbnWsW7JY1yEgVi6rzB6TBLHRrsRTwL3vb435kl77FgutDjQpqX6uzp6oTx+&#10;ZC9bzHbz3Fefq4fNfjuxt/b2ZmmeQSU6p79luOiLOpTidAhHdlH1FuSR9DulWxkj8XCJuiz0f/Xy&#10;B1BLAwQUAAAACACHTuJAvXIQevkBAADzAwAADgAAAGRycy9lMm9Eb2MueG1srVPNjtMwEL4j8Q6W&#10;7zTpSi0QNd3DluWCoBLwAFPHSSz5Tx63aV+CF0DiBieO3Hkbdh+DsdMty+6lh83BGXtmvpnv83hx&#10;uTea7WRA5WzNp5OSM2mFa5Ttav750/WLV5xhBNuAdlbW/CCRXy6fP1sMvpIXrne6kYERiMVq8DXv&#10;Y/RVUaDopQGcOC8tOVsXDETahq5oAgyEbnRxUZbzYnCh8cEJiUinq9HJj4jhHEDXtkrIlRNbI20c&#10;UYPUEIkS9sojX+Zu21aK+KFtUUama05MY16pCNmbtBbLBVRdAN8rcWwBzmnhAScDylLRE9QKIrBt&#10;UI+gjBLBoWvjRDhTjESyIsRiWj7Q5mMPXmYuJDX6k+j4dLDi/W4dmGpqPufMgqELv/n668+X77e/&#10;v9F68/MHmyeRBo8VxV7ZdTju0K9DYrxvg0l/4sL2WdjDSVi5j0zQ4ezldFaWpLm48xX/En3A+FY6&#10;w5JRc61s4gwV7N5hpGIUeheSjrVlA83t63KW8IAmsKWbJ9N4YoG2y8notGquldYpBUO3udKB7SBN&#10;Qf4SJwL+LyxVWQH2Y1x2jfPRS2je2IbFgyd9LD0LnnowsuFMS3pFySJAqCIofU4kldY2Jcg8o0ei&#10;SeRR1mRtXHOgu9n6oLqehJnmnpOHZiF3f5zbNGz392Tff6vLv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GEEAABbQ29udGVudF9UeXBlc10ueG1s&#10;UEsBAhQACgAAAAAAh07iQAAAAAAAAAAAAAAAAAYAAAAAAAAAAAAQAAAAQwMAAF9yZWxzL1BLAQIU&#10;ABQAAAAIAIdO4kCKFGY80QAAAJQBAAALAAAAAAAAAAEAIAAAAGcDAABfcmVscy8ucmVsc1BLAQIU&#10;AAoAAAAAAIdO4kAAAAAAAAAAAAAAAAAEAAAAAAAAAAAAEAAAAAAAAABkcnMvUEsBAhQAFAAAAAgA&#10;h07iQDtYNy/PAAAAAgEAAA8AAAAAAAAAAQAgAAAAIgAAAGRycy9kb3ducmV2LnhtbFBLAQIUABQA&#10;AAAIAIdO4kC9chB6+QEAAPMDAAAOAAAAAAAAAAEAIAAAAB4BAABkcnMvZTJvRG9jLnhtbFBLBQYA&#10;AAAABgAGAFkBAACJBQAAAAA=&#10;">
                <v:fill on="f" focussize="0,0"/>
                <v:stroke weight="1.5pt" color="#000000" joinstyle="round"/>
                <v:imagedata o:title=""/>
                <o:lock v:ext="edit" aspectratio="f"/>
              </v:line>
            </w:pict>
          </mc:Fallback>
        </mc:AlternateContent>
      </w:r>
      <w:r>
        <w:rPr>
          <w:rFonts w:hint="eastAsia" w:ascii="宋体" w:hAnsi="宋体" w:cs="宋体"/>
          <w:color w:val="auto"/>
          <w:sz w:val="44"/>
          <w:szCs w:val="44"/>
          <w:highlight w:val="none"/>
        </w:rPr>
        <w:t>国</w:t>
      </w:r>
      <w:r>
        <w:rPr>
          <w:rFonts w:ascii="宋体" w:hAnsi="宋体" w:cs="宋体"/>
          <w:color w:val="auto"/>
          <w:sz w:val="44"/>
          <w:szCs w:val="44"/>
          <w:highlight w:val="none"/>
        </w:rPr>
        <w:t xml:space="preserve"> </w:t>
      </w:r>
      <w:r>
        <w:rPr>
          <w:rFonts w:hint="eastAsia" w:ascii="宋体" w:hAnsi="宋体" w:cs="宋体"/>
          <w:color w:val="auto"/>
          <w:sz w:val="44"/>
          <w:szCs w:val="44"/>
          <w:highlight w:val="none"/>
        </w:rPr>
        <w:t>家</w:t>
      </w:r>
      <w:r>
        <w:rPr>
          <w:rFonts w:ascii="宋体" w:hAnsi="宋体" w:cs="宋体"/>
          <w:color w:val="auto"/>
          <w:sz w:val="44"/>
          <w:szCs w:val="44"/>
          <w:highlight w:val="none"/>
        </w:rPr>
        <w:t xml:space="preserve"> </w:t>
      </w:r>
      <w:r>
        <w:rPr>
          <w:rFonts w:hint="eastAsia" w:ascii="宋体" w:hAnsi="宋体" w:cs="宋体"/>
          <w:color w:val="auto"/>
          <w:sz w:val="44"/>
          <w:szCs w:val="44"/>
          <w:highlight w:val="none"/>
        </w:rPr>
        <w:t>市</w:t>
      </w:r>
      <w:r>
        <w:rPr>
          <w:rFonts w:ascii="宋体" w:hAnsi="宋体" w:cs="宋体"/>
          <w:color w:val="auto"/>
          <w:sz w:val="44"/>
          <w:szCs w:val="44"/>
          <w:highlight w:val="none"/>
        </w:rPr>
        <w:t xml:space="preserve"> </w:t>
      </w:r>
      <w:r>
        <w:rPr>
          <w:rFonts w:hint="eastAsia" w:ascii="宋体" w:hAnsi="宋体" w:cs="宋体"/>
          <w:color w:val="auto"/>
          <w:sz w:val="44"/>
          <w:szCs w:val="44"/>
          <w:highlight w:val="none"/>
        </w:rPr>
        <w:t>场</w:t>
      </w:r>
      <w:r>
        <w:rPr>
          <w:rFonts w:ascii="宋体" w:hAnsi="宋体" w:cs="宋体"/>
          <w:color w:val="auto"/>
          <w:sz w:val="44"/>
          <w:szCs w:val="44"/>
          <w:highlight w:val="none"/>
        </w:rPr>
        <w:t xml:space="preserve"> </w:t>
      </w:r>
      <w:r>
        <w:rPr>
          <w:rFonts w:hint="eastAsia" w:ascii="宋体" w:hAnsi="宋体" w:cs="宋体"/>
          <w:color w:val="auto"/>
          <w:sz w:val="44"/>
          <w:szCs w:val="44"/>
          <w:highlight w:val="none"/>
        </w:rPr>
        <w:t>监</w:t>
      </w:r>
      <w:r>
        <w:rPr>
          <w:rFonts w:ascii="宋体" w:hAnsi="宋体" w:cs="宋体"/>
          <w:color w:val="auto"/>
          <w:sz w:val="44"/>
          <w:szCs w:val="44"/>
          <w:highlight w:val="none"/>
        </w:rPr>
        <w:t xml:space="preserve"> </w:t>
      </w:r>
      <w:r>
        <w:rPr>
          <w:rFonts w:hint="eastAsia" w:ascii="宋体" w:hAnsi="宋体" w:cs="宋体"/>
          <w:color w:val="auto"/>
          <w:sz w:val="44"/>
          <w:szCs w:val="44"/>
          <w:highlight w:val="none"/>
        </w:rPr>
        <w:t>督</w:t>
      </w:r>
      <w:r>
        <w:rPr>
          <w:rFonts w:ascii="宋体" w:hAnsi="宋体" w:cs="宋体"/>
          <w:color w:val="auto"/>
          <w:sz w:val="44"/>
          <w:szCs w:val="44"/>
          <w:highlight w:val="none"/>
        </w:rPr>
        <w:t xml:space="preserve"> </w:t>
      </w:r>
      <w:r>
        <w:rPr>
          <w:rFonts w:hint="eastAsia" w:ascii="宋体" w:hAnsi="宋体" w:cs="宋体"/>
          <w:color w:val="auto"/>
          <w:sz w:val="44"/>
          <w:szCs w:val="44"/>
          <w:highlight w:val="none"/>
        </w:rPr>
        <w:t>管</w:t>
      </w:r>
      <w:r>
        <w:rPr>
          <w:rFonts w:ascii="宋体" w:hAnsi="宋体" w:cs="宋体"/>
          <w:color w:val="auto"/>
          <w:sz w:val="44"/>
          <w:szCs w:val="44"/>
          <w:highlight w:val="none"/>
        </w:rPr>
        <w:t xml:space="preserve"> </w:t>
      </w:r>
      <w:r>
        <w:rPr>
          <w:rFonts w:hint="eastAsia" w:ascii="宋体" w:hAnsi="宋体" w:cs="宋体"/>
          <w:color w:val="auto"/>
          <w:sz w:val="44"/>
          <w:szCs w:val="44"/>
          <w:highlight w:val="none"/>
        </w:rPr>
        <w:t>理</w:t>
      </w:r>
      <w:r>
        <w:rPr>
          <w:rFonts w:ascii="宋体" w:hAnsi="宋体" w:cs="宋体"/>
          <w:color w:val="auto"/>
          <w:sz w:val="44"/>
          <w:szCs w:val="44"/>
          <w:highlight w:val="none"/>
        </w:rPr>
        <w:t xml:space="preserve"> </w:t>
      </w:r>
      <w:r>
        <w:rPr>
          <w:rFonts w:hint="eastAsia" w:ascii="宋体" w:hAnsi="宋体" w:cs="宋体"/>
          <w:color w:val="auto"/>
          <w:sz w:val="44"/>
          <w:szCs w:val="44"/>
          <w:highlight w:val="none"/>
        </w:rPr>
        <w:t>总</w:t>
      </w:r>
      <w:r>
        <w:rPr>
          <w:rFonts w:ascii="宋体" w:hAnsi="宋体" w:cs="宋体"/>
          <w:color w:val="auto"/>
          <w:sz w:val="44"/>
          <w:szCs w:val="44"/>
          <w:highlight w:val="none"/>
        </w:rPr>
        <w:t xml:space="preserve"> </w:t>
      </w:r>
      <w:r>
        <w:rPr>
          <w:rFonts w:hint="eastAsia" w:ascii="宋体" w:hAnsi="宋体" w:cs="宋体"/>
          <w:color w:val="auto"/>
          <w:sz w:val="44"/>
          <w:szCs w:val="44"/>
          <w:highlight w:val="none"/>
        </w:rPr>
        <w:t>局</w:t>
      </w:r>
      <w:r>
        <w:rPr>
          <w:rFonts w:ascii="宋体" w:hAnsi="宋体" w:cs="宋体"/>
          <w:color w:val="auto"/>
          <w:sz w:val="44"/>
          <w:szCs w:val="44"/>
          <w:highlight w:val="none"/>
        </w:rPr>
        <w:t xml:space="preserve"> </w:t>
      </w:r>
      <w:r>
        <w:rPr>
          <w:rFonts w:ascii="Arial" w:hAnsi="Arial" w:eastAsia="黑体" w:cs="Arial"/>
          <w:color w:val="auto"/>
          <w:sz w:val="28"/>
          <w:szCs w:val="28"/>
          <w:highlight w:val="none"/>
        </w:rPr>
        <w:t>发 布</w:t>
      </w:r>
    </w:p>
    <w:p w14:paraId="4E58458A">
      <w:pPr>
        <w:ind w:firstLine="102" w:firstLineChars="49"/>
        <w:rPr>
          <w:color w:val="auto"/>
          <w:highlight w:val="none"/>
        </w:rPr>
        <w:sectPr>
          <w:headerReference r:id="rId4" w:type="first"/>
          <w:headerReference r:id="rId3" w:type="default"/>
          <w:pgSz w:w="11906" w:h="16838"/>
          <w:pgMar w:top="1134" w:right="1134" w:bottom="1134" w:left="1134" w:header="851" w:footer="737" w:gutter="0"/>
          <w:pgNumType w:start="9"/>
          <w:cols w:space="425" w:num="1"/>
          <w:docGrid w:type="lines" w:linePitch="312" w:charSpace="0"/>
        </w:sectPr>
      </w:pPr>
    </w:p>
    <w:bookmarkEnd w:id="0"/>
    <w:bookmarkEnd w:id="1"/>
    <w:bookmarkEnd w:id="2"/>
    <w:bookmarkEnd w:id="3"/>
    <w:p w14:paraId="412A0425">
      <w:pPr>
        <w:ind w:firstLine="102" w:firstLineChars="49"/>
        <w:rPr>
          <w:color w:val="auto"/>
          <w:highlight w:val="none"/>
        </w:rPr>
      </w:pPr>
    </w:p>
    <w:p w14:paraId="08788A04">
      <w:pPr>
        <w:framePr w:w="2056" w:h="1126" w:hRule="exact" w:hSpace="180" w:wrap="around" w:vAnchor="text" w:hAnchor="page" w:x="8296" w:y="462"/>
        <w:pBdr>
          <w:top w:val="dotDash" w:color="auto" w:sz="4" w:space="4"/>
          <w:left w:val="dotDash" w:color="auto" w:sz="4" w:space="7"/>
          <w:bottom w:val="dotDash" w:color="auto" w:sz="4" w:space="4"/>
          <w:right w:val="dotDash" w:color="auto" w:sz="4" w:space="7"/>
        </w:pBdr>
        <w:shd w:val="solid" w:color="FFFFFF" w:fill="FFFFFF"/>
        <w:spacing w:line="360" w:lineRule="auto"/>
        <w:jc w:val="center"/>
        <w:rPr>
          <w:rFonts w:ascii="黑体" w:hAnsi="黑体" w:eastAsia="黑体"/>
          <w:color w:val="auto"/>
          <w:sz w:val="28"/>
          <w:szCs w:val="28"/>
          <w:highlight w:val="none"/>
        </w:rPr>
      </w:pPr>
      <w:r>
        <w:rPr>
          <w:rFonts w:hint="eastAsia" w:ascii="黑体" w:hAnsi="黑体" w:eastAsia="黑体"/>
          <w:color w:val="auto"/>
          <w:sz w:val="28"/>
          <w:szCs w:val="28"/>
          <w:highlight w:val="none"/>
        </w:rPr>
        <w:t>JJF</w:t>
      </w:r>
      <w:r>
        <w:rPr>
          <w:rFonts w:ascii="黑体" w:hAnsi="黑体" w:eastAsia="黑体"/>
          <w:color w:val="auto"/>
          <w:sz w:val="28"/>
          <w:szCs w:val="28"/>
          <w:highlight w:val="none"/>
        </w:rPr>
        <w:t xml:space="preserve"> </w:t>
      </w:r>
      <w:r>
        <w:rPr>
          <w:rFonts w:hint="eastAsia" w:ascii="黑体" w:hAnsi="黑体" w:eastAsia="黑体"/>
          <w:color w:val="auto"/>
          <w:sz w:val="28"/>
          <w:szCs w:val="28"/>
          <w:highlight w:val="none"/>
        </w:rPr>
        <w:t>X</w:t>
      </w:r>
      <w:r>
        <w:rPr>
          <w:rFonts w:ascii="黑体" w:hAnsi="黑体" w:eastAsia="黑体"/>
          <w:color w:val="auto"/>
          <w:sz w:val="28"/>
          <w:szCs w:val="28"/>
          <w:highlight w:val="none"/>
        </w:rPr>
        <w:t>XX</w:t>
      </w:r>
      <w:r>
        <w:rPr>
          <w:rFonts w:hint="eastAsia" w:ascii="黑体" w:hAnsi="黑体" w:eastAsia="黑体"/>
          <w:color w:val="auto"/>
          <w:sz w:val="28"/>
          <w:szCs w:val="28"/>
          <w:highlight w:val="none"/>
        </w:rPr>
        <w:t>X-XXXX</w:t>
      </w:r>
    </w:p>
    <w:p w14:paraId="35B6E05B">
      <w:pPr>
        <w:spacing w:line="360" w:lineRule="auto"/>
        <w:rPr>
          <w:rFonts w:hint="eastAsia" w:ascii="黑体" w:eastAsia="黑体"/>
          <w:color w:val="auto"/>
          <w:sz w:val="44"/>
          <w:szCs w:val="44"/>
          <w:highlight w:val="none"/>
        </w:rPr>
      </w:pPr>
      <w:r>
        <w:rPr>
          <w:rFonts w:hint="eastAsia" w:ascii="黑体" w:eastAsia="黑体"/>
          <w:color w:val="auto"/>
          <w:sz w:val="44"/>
          <w:szCs w:val="44"/>
          <w:highlight w:val="none"/>
        </w:rPr>
        <w:t>燃料电池汽车氢气消耗量</w:t>
      </w:r>
    </w:p>
    <w:p w14:paraId="27B6793C">
      <w:pPr>
        <w:spacing w:line="360" w:lineRule="auto"/>
        <w:ind w:firstLine="880" w:firstLineChars="200"/>
        <w:rPr>
          <w:rFonts w:ascii="黑体" w:eastAsia="黑体"/>
          <w:color w:val="auto"/>
          <w:sz w:val="44"/>
          <w:szCs w:val="44"/>
          <w:highlight w:val="none"/>
        </w:rPr>
      </w:pPr>
      <w:r>
        <w:rPr>
          <w:rFonts w:hint="eastAsia" w:ascii="黑体" w:eastAsia="黑体"/>
          <w:color w:val="auto"/>
          <w:sz w:val="44"/>
          <w:szCs w:val="44"/>
          <w:highlight w:val="none"/>
        </w:rPr>
        <w:t>测试仪校准规范</w:t>
      </w:r>
    </w:p>
    <w:p w14:paraId="2E3D87F0">
      <w:pPr>
        <w:spacing w:line="480" w:lineRule="auto"/>
        <w:jc w:val="both"/>
        <w:rPr>
          <w:rFonts w:hint="eastAsia" w:ascii="黑体" w:eastAsia="黑体"/>
          <w:color w:val="auto"/>
          <w:sz w:val="28"/>
          <w:highlight w:val="none"/>
        </w:rPr>
      </w:pPr>
      <w:r>
        <w:rPr>
          <w:rFonts w:ascii="黑体" w:eastAsia="黑体"/>
          <w:color w:val="auto"/>
          <w:sz w:val="28"/>
          <w:szCs w:val="28"/>
          <w:highlight w:val="none"/>
        </w:rPr>
        <w:t>Calibration</w:t>
      </w:r>
      <w:r>
        <w:rPr>
          <w:rFonts w:hint="eastAsia" w:ascii="黑体" w:eastAsia="黑体"/>
          <w:color w:val="auto"/>
          <w:sz w:val="28"/>
          <w:szCs w:val="28"/>
          <w:highlight w:val="none"/>
          <w:lang w:val="en-US" w:eastAsia="zh-CN"/>
        </w:rPr>
        <w:t xml:space="preserve"> </w:t>
      </w:r>
      <w:r>
        <w:rPr>
          <w:rFonts w:ascii="黑体" w:eastAsia="黑体"/>
          <w:color w:val="auto"/>
          <w:sz w:val="28"/>
          <w:highlight w:val="none"/>
        </w:rPr>
        <w:t>Specification</w:t>
      </w:r>
      <w:r>
        <w:rPr>
          <w:rFonts w:hint="eastAsia" w:ascii="黑体" w:eastAsia="黑体"/>
          <w:color w:val="auto"/>
          <w:sz w:val="28"/>
          <w:highlight w:val="none"/>
          <w:lang w:val="en-US" w:eastAsia="zh-CN"/>
        </w:rPr>
        <w:t xml:space="preserve"> </w:t>
      </w:r>
      <w:r>
        <w:rPr>
          <w:rFonts w:ascii="黑体" w:eastAsia="黑体"/>
          <w:color w:val="auto"/>
          <w:sz w:val="28"/>
          <w:highlight w:val="none"/>
        </w:rPr>
        <w:t>for</w:t>
      </w:r>
      <w:r>
        <w:rPr>
          <w:rFonts w:hint="eastAsia" w:ascii="黑体" w:eastAsia="黑体"/>
          <w:color w:val="auto"/>
          <w:sz w:val="28"/>
          <w:highlight w:val="none"/>
        </w:rPr>
        <w:t xml:space="preserve"> Fuel </w:t>
      </w:r>
      <w:r>
        <w:rPr>
          <w:rFonts w:hint="eastAsia" w:ascii="黑体" w:eastAsia="黑体"/>
          <w:color w:val="auto"/>
          <w:sz w:val="28"/>
          <w:highlight w:val="none"/>
          <w:lang w:val="en-US" w:eastAsia="zh-CN"/>
        </w:rPr>
        <w:t>C</w:t>
      </w:r>
      <w:r>
        <w:rPr>
          <w:rFonts w:hint="eastAsia" w:ascii="黑体" w:eastAsia="黑体"/>
          <w:color w:val="auto"/>
          <w:sz w:val="28"/>
          <w:highlight w:val="none"/>
        </w:rPr>
        <w:t xml:space="preserve">ell </w:t>
      </w:r>
    </w:p>
    <w:p w14:paraId="7E29B4A2">
      <w:pPr>
        <w:spacing w:line="480" w:lineRule="auto"/>
        <w:jc w:val="both"/>
        <w:rPr>
          <w:rFonts w:ascii="黑体" w:eastAsia="黑体"/>
          <w:color w:val="auto"/>
          <w:sz w:val="28"/>
          <w:highlight w:val="none"/>
        </w:rPr>
      </w:pPr>
      <w:r>
        <w:rPr>
          <w:rFonts w:hint="eastAsia" w:ascii="黑体" w:eastAsia="黑体"/>
          <w:color w:val="auto"/>
          <w:sz w:val="28"/>
          <w:highlight w:val="none"/>
          <w:lang w:val="en-US" w:eastAsia="zh-CN"/>
        </w:rPr>
        <w:t>V</w:t>
      </w:r>
      <w:r>
        <w:rPr>
          <w:rFonts w:hint="eastAsia" w:ascii="黑体" w:eastAsia="黑体"/>
          <w:color w:val="auto"/>
          <w:sz w:val="28"/>
          <w:highlight w:val="none"/>
        </w:rPr>
        <w:t xml:space="preserve">ehicle </w:t>
      </w:r>
      <w:r>
        <w:rPr>
          <w:rFonts w:hint="eastAsia" w:ascii="黑体" w:eastAsia="黑体"/>
          <w:color w:val="auto"/>
          <w:sz w:val="28"/>
          <w:highlight w:val="none"/>
          <w:lang w:val="en-US" w:eastAsia="zh-CN"/>
        </w:rPr>
        <w:t>H</w:t>
      </w:r>
      <w:r>
        <w:rPr>
          <w:rFonts w:hint="eastAsia" w:ascii="黑体" w:eastAsia="黑体"/>
          <w:color w:val="auto"/>
          <w:sz w:val="28"/>
          <w:highlight w:val="none"/>
        </w:rPr>
        <w:t xml:space="preserve">ydrogen </w:t>
      </w:r>
      <w:r>
        <w:rPr>
          <w:rFonts w:hint="eastAsia" w:ascii="黑体" w:eastAsia="黑体"/>
          <w:color w:val="auto"/>
          <w:sz w:val="28"/>
          <w:highlight w:val="none"/>
          <w:lang w:val="en-US" w:eastAsia="zh-CN"/>
        </w:rPr>
        <w:t>C</w:t>
      </w:r>
      <w:r>
        <w:rPr>
          <w:rFonts w:hint="eastAsia" w:ascii="黑体" w:eastAsia="黑体"/>
          <w:color w:val="auto"/>
          <w:sz w:val="28"/>
          <w:highlight w:val="none"/>
        </w:rPr>
        <w:t>onsumption</w:t>
      </w:r>
      <w:r>
        <w:rPr>
          <w:rFonts w:hint="eastAsia" w:ascii="黑体" w:eastAsia="黑体"/>
          <w:color w:val="auto"/>
          <w:sz w:val="28"/>
          <w:highlight w:val="none"/>
          <w:lang w:val="en-US" w:eastAsia="zh-CN"/>
        </w:rPr>
        <w:t xml:space="preserve"> Tester</w:t>
      </w:r>
    </w:p>
    <w:p w14:paraId="1CF299FF">
      <w:pPr>
        <w:rPr>
          <w:rFonts w:eastAsia="黑体"/>
          <w:color w:val="auto"/>
          <w:sz w:val="36"/>
          <w:szCs w:val="36"/>
          <w:highlight w:val="none"/>
        </w:rPr>
      </w:pPr>
      <w:r>
        <w:rPr>
          <w:color w:val="auto"/>
          <w:highlight w:val="none"/>
        </w:rPr>
        <mc:AlternateContent>
          <mc:Choice Requires="wps">
            <w:drawing>
              <wp:anchor distT="0" distB="0" distL="114300" distR="114300" simplePos="0" relativeHeight="251663360" behindDoc="0" locked="0" layoutInCell="1" allowOverlap="1">
                <wp:simplePos x="0" y="0"/>
                <wp:positionH relativeFrom="column">
                  <wp:posOffset>228600</wp:posOffset>
                </wp:positionH>
                <wp:positionV relativeFrom="paragraph">
                  <wp:posOffset>180975</wp:posOffset>
                </wp:positionV>
                <wp:extent cx="5257800" cy="0"/>
                <wp:effectExtent l="0" t="0" r="0" b="0"/>
                <wp:wrapNone/>
                <wp:docPr id="27" name="Line 20"/>
                <wp:cNvGraphicFramePr/>
                <a:graphic xmlns:a="http://schemas.openxmlformats.org/drawingml/2006/main">
                  <a:graphicData uri="http://schemas.microsoft.com/office/word/2010/wordprocessingShape">
                    <wps:wsp>
                      <wps:cNvCnPr>
                        <a:cxnSpLocks noChangeShapeType="1"/>
                      </wps:cNvCnPr>
                      <wps:spPr bwMode="auto">
                        <a:xfrm>
                          <a:off x="0" y="0"/>
                          <a:ext cx="5257800" cy="0"/>
                        </a:xfrm>
                        <a:prstGeom prst="line">
                          <a:avLst/>
                        </a:prstGeom>
                        <a:noFill/>
                        <a:ln w="9525" cap="rnd">
                          <a:solidFill>
                            <a:srgbClr val="000000"/>
                          </a:solidFill>
                          <a:prstDash val="sysDot"/>
                          <a:round/>
                        </a:ln>
                        <a:effectLst/>
                      </wps:spPr>
                      <wps:bodyPr/>
                    </wps:wsp>
                  </a:graphicData>
                </a:graphic>
              </wp:anchor>
            </w:drawing>
          </mc:Choice>
          <mc:Fallback>
            <w:pict>
              <v:line id="Line 20" o:spid="_x0000_s1026" o:spt="20" style="position:absolute;left:0pt;margin-left:18pt;margin-top:14.25pt;height:0pt;width:414pt;z-index:251663360;mso-width-relative:page;mso-height-relative:page;" filled="f" stroked="t" coordsize="21600,21600" o:gfxdata="UEsDBAoAAAAAAIdO4kAAAAAAAAAAAAAAAAAEAAAAZHJzL1BLAwQUAAAACACHTuJAh0F4B9UAAAAI&#10;AQAADwAAAGRycy9kb3ducmV2LnhtbE2PzU7DMBCE70i8g7VI3KjTAmkU4vTQ8nOmIKTeNvGShMbr&#10;KHbT8vYs4lCOOzOa/aZYnVyvJhpD59nAfJaAIq697bgx8P72dJOBChHZYu+ZDHxTgFV5eVFgbv2R&#10;X2naxkZJCYccDbQxDrnWoW7JYZj5gVi8Tz86jHKOjbYjHqXc9XqRJKl22LF8aHGgdUv1fntwBqaP&#10;evO1eXzZJ7z2y+qZ0t1AaMz11Tx5ABXpFM9h+MUXdCiFqfIHtkH1Bm5TmRINLLJ7UOJn6Z0I1Z+g&#10;y0L/H1D+AFBLAwQUAAAACACHTuJAOMFBJOIBAADTAwAADgAAAGRycy9lMm9Eb2MueG1srVNNb9sw&#10;DL0P2H8QdF+cBOjaGXF6SNBdsi1Aux/ASHIsTBYFUYmTfz9KTrKuu/QwHwR9kI/vPdKLx1PvxNFE&#10;sugbOZtMpTBeobZ+38ifL0+fHqSgBF6DQ28aeTYkH5cfPyyGUJs5dui0iYJBPNVDaGSXUqirilRn&#10;eqAJBuP5scXYQ+Jj3Fc6wsDovavm0+nnasCoQ0RliPh2PT7KC2J8DyC2rVVmjerQG59G1GgcJJZE&#10;nQ0kl4Vt2xqVfrQtmSRcI1lpKisX4f0ur9VyAfU+QuisulCA91B4o6kH67noDWoNCcQh2n+geqsi&#10;ErZporCvRiHFEVYxm77x5rmDYIoWtprCzXT6f7Dq+3EbhdWNnN9L4aHnjm+sN2JevBkC1Ryy8tuY&#10;1amTfw4bVL9IeFx14PemcHw5B86bZTerv1LygQJX2A3fUHMMHBIWo05t7DMkWyBOpR/nWz/MKQnF&#10;l3fzu/uHKbdKXd8qqK+JIVL6arAXedNIx6QLMBw3lDIRqK8huY7HJ+tcabfzYmjkF0ZnZOARjl6X&#10;VEJndQ7LCRT3u5WL4gh5dMpX9PHL67BcYw3UjXF0pjWmcaoiHrweiTifEU2Zxwu7qzN5UqneoT5v&#10;49U+7nXhf5nLPEyvz8XkP//i8j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CHQXgH1QAAAAgBAAAP&#10;AAAAAAAAAAEAIAAAACIAAABkcnMvZG93bnJldi54bWxQSwECFAAUAAAACACHTuJAOMFBJOIBAADT&#10;AwAADgAAAAAAAAABACAAAAAkAQAAZHJzL2Uyb0RvYy54bWxQSwUGAAAAAAYABgBZAQAAeAUAAAAA&#10;">
                <v:fill on="f" focussize="0,0"/>
                <v:stroke color="#000000" joinstyle="round" dashstyle="1 1" endcap="round"/>
                <v:imagedata o:title=""/>
                <o:lock v:ext="edit" aspectratio="f"/>
              </v:line>
            </w:pict>
          </mc:Fallback>
        </mc:AlternateContent>
      </w:r>
    </w:p>
    <w:p w14:paraId="0C277457">
      <w:pPr>
        <w:spacing w:line="360" w:lineRule="auto"/>
        <w:ind w:firstLine="992" w:firstLineChars="248"/>
        <w:rPr>
          <w:rFonts w:ascii="宋体" w:hAnsi="宋体"/>
          <w:color w:val="auto"/>
          <w:spacing w:val="20"/>
          <w:sz w:val="36"/>
          <w:szCs w:val="36"/>
          <w:highlight w:val="none"/>
        </w:rPr>
      </w:pPr>
      <w:r>
        <w:rPr>
          <w:rFonts w:ascii="宋体" w:hAnsi="宋体"/>
          <w:color w:val="auto"/>
          <w:spacing w:val="20"/>
          <w:sz w:val="36"/>
          <w:szCs w:val="36"/>
          <w:highlight w:val="none"/>
        </w:rPr>
        <mc:AlternateContent>
          <mc:Choice Requires="wps">
            <w:drawing>
              <wp:anchor distT="0" distB="0" distL="114300" distR="114300" simplePos="0" relativeHeight="251665408" behindDoc="0" locked="0" layoutInCell="1" allowOverlap="1">
                <wp:simplePos x="0" y="0"/>
                <wp:positionH relativeFrom="column">
                  <wp:posOffset>-8890</wp:posOffset>
                </wp:positionH>
                <wp:positionV relativeFrom="paragraph">
                  <wp:posOffset>729615</wp:posOffset>
                </wp:positionV>
                <wp:extent cx="6229350" cy="942975"/>
                <wp:effectExtent l="0" t="0" r="0" b="9525"/>
                <wp:wrapNone/>
                <wp:docPr id="26" name="Text Box 113"/>
                <wp:cNvGraphicFramePr/>
                <a:graphic xmlns:a="http://schemas.openxmlformats.org/drawingml/2006/main">
                  <a:graphicData uri="http://schemas.microsoft.com/office/word/2010/wordprocessingShape">
                    <wps:wsp>
                      <wps:cNvSpPr txBox="1">
                        <a:spLocks noChangeArrowheads="1"/>
                      </wps:cNvSpPr>
                      <wps:spPr bwMode="auto">
                        <a:xfrm>
                          <a:off x="0" y="0"/>
                          <a:ext cx="6229350" cy="942975"/>
                        </a:xfrm>
                        <a:prstGeom prst="rect">
                          <a:avLst/>
                        </a:prstGeom>
                        <a:solidFill>
                          <a:srgbClr val="FFFFFF"/>
                        </a:solidFill>
                        <a:ln>
                          <a:noFill/>
                        </a:ln>
                        <a:effectLst/>
                      </wps:spPr>
                      <wps:txbx>
                        <w:txbxContent>
                          <w:p w14:paraId="05C9C624">
                            <w:pPr>
                              <w:spacing w:line="360" w:lineRule="auto"/>
                              <w:rPr>
                                <w:rFonts w:ascii="宋体" w:hAnsi="宋体"/>
                                <w:spacing w:val="10"/>
                                <w:sz w:val="24"/>
                                <w:szCs w:val="24"/>
                              </w:rPr>
                            </w:pPr>
                            <w:r>
                              <w:rPr>
                                <w:sz w:val="24"/>
                                <w:szCs w:val="24"/>
                              </w:rPr>
                              <w:t xml:space="preserve"> </w:t>
                            </w:r>
                          </w:p>
                        </w:txbxContent>
                      </wps:txbx>
                      <wps:bodyPr rot="0" vert="horz" wrap="square" lIns="91440" tIns="45720" rIns="91440" bIns="45720" anchor="t" anchorCtr="0" upright="1">
                        <a:noAutofit/>
                      </wps:bodyPr>
                    </wps:wsp>
                  </a:graphicData>
                </a:graphic>
              </wp:anchor>
            </w:drawing>
          </mc:Choice>
          <mc:Fallback>
            <w:pict>
              <v:shape id="Text Box 113" o:spid="_x0000_s1026" o:spt="202" type="#_x0000_t202" style="position:absolute;left:0pt;margin-left:-0.7pt;margin-top:57.45pt;height:74.25pt;width:490.5pt;z-index:251665408;mso-width-relative:page;mso-height-relative:page;" fillcolor="#FFFFFF" filled="t" stroked="f" coordsize="21600,21600" o:gfxdata="UEsDBAoAAAAAAIdO4kAAAAAAAAAAAAAAAAAEAAAAZHJzL1BLAwQUAAAACACHTuJAAB+qPtcAAAAK&#10;AQAADwAAAGRycy9kb3ducmV2LnhtbE2PwU6DQBCG7ya+w2ZMvJh2oSIIsjTRROO1tQ8wwBSI7Cxh&#10;t6V9e8eTHmfmyz/fX24vdlRnmv3g2EC8jkARN64duDNw+HpfPYPyAbnF0TEZuJKHbXV7U2LRuoV3&#10;dN6HTkkI+wIN9CFMhda+6cmiX7uJWG5HN1sMMs6dbmdcJNyOehNFqbY4sHzocaK3nprv/ckaOH4u&#10;D0/5Un+EQ7ZL0lccstpdjbm/i6MXUIEu4Q+GX31Rh0qcanfi1qvRwCpOhJR9nOSgBMizPAVVG9ik&#10;jwnoqtT/K1Q/UEsDBBQAAAAIAIdO4kD7lfiaIwIAAE4EAAAOAAAAZHJzL2Uyb0RvYy54bWytVE1v&#10;2zAMvQ/YfxB0X5y4SboYcYouQYYB3QfQ7gfIshwLs0WNUmJnv36U7GZZd+lhPgiiSD3yPVJe3/Vt&#10;w04KnQaT89lkypkyEkptDjn//rR/954z54UpRQNG5fysHL/bvH2z7mymUqihKRUyAjEu62zOa+9t&#10;liRO1qoVbgJWGXJWgK3wZOIhKVF0hN42STqdLpMOsLQIUjlHp7vByUdEfA0gVJWWagfy2CrjB1RU&#10;jfBEydXaOr6J1VaVkv5rVTnlWZNzYurjSkloX4Q12axFdkBhay3HEsRrSnjBqRXaUNIL1E54wY6o&#10;/4FqtURwUPmJhDYZiERFiMVs+kKbx1pYFbmQ1M5eRHf/D1Z+OX1Dpsucp0vOjGip40+q9+wD9Gw2&#10;uwkCddZlFPdoKdL35KCxiWSdfQD5wzED21qYg7pHhK5WoqQCZ+FmcnV1wHEBpOg+Q0mJxNFDBOor&#10;bIN6pAcjdGrO+dKcUIykw2Warm4W5JLkW83T1e0iphDZ822Lzn9U0LKwyTlS8yO6OD04H6oR2XNI&#10;SOag0eVeN0008FBsG2QnQYOyj9+I/ldYY0KwgXBtQBxOVBy1MU0gHXgOjH1f9KOIBZRnoo8wjCE9&#10;QtrUgL8462gEc+5+HgUqzppPhiRczebzMLPRmC9uUzLw2lNce4SRBJVzz9mw3fphzo8W9aGmTEPT&#10;DNyT7JWOioRSh6rGZtGYRaHGJxHm+NqOUX9+A5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AB+q&#10;PtcAAAAKAQAADwAAAAAAAAABACAAAAAiAAAAZHJzL2Rvd25yZXYueG1sUEsBAhQAFAAAAAgAh07i&#10;QPuV+JojAgAATgQAAA4AAAAAAAAAAQAgAAAAJgEAAGRycy9lMm9Eb2MueG1sUEsFBgAAAAAGAAYA&#10;WQEAALsFAAAAAA==&#10;">
                <v:fill on="t" focussize="0,0"/>
                <v:stroke on="f"/>
                <v:imagedata o:title=""/>
                <o:lock v:ext="edit" aspectratio="f"/>
                <v:textbox>
                  <w:txbxContent>
                    <w:p w14:paraId="05C9C624">
                      <w:pPr>
                        <w:spacing w:line="360" w:lineRule="auto"/>
                        <w:rPr>
                          <w:rFonts w:ascii="宋体" w:hAnsi="宋体"/>
                          <w:spacing w:val="10"/>
                          <w:sz w:val="24"/>
                          <w:szCs w:val="24"/>
                        </w:rPr>
                      </w:pPr>
                      <w:r>
                        <w:rPr>
                          <w:sz w:val="24"/>
                          <w:szCs w:val="24"/>
                        </w:rPr>
                        <w:t xml:space="preserve"> </w:t>
                      </w:r>
                    </w:p>
                  </w:txbxContent>
                </v:textbox>
              </v:shape>
            </w:pict>
          </mc:Fallback>
        </mc:AlternateContent>
      </w:r>
    </w:p>
    <w:p w14:paraId="35E09E1C">
      <w:pPr>
        <w:spacing w:line="360" w:lineRule="auto"/>
        <w:rPr>
          <w:rFonts w:ascii="宋体" w:hAnsi="宋体"/>
          <w:color w:val="auto"/>
          <w:spacing w:val="20"/>
          <w:sz w:val="36"/>
          <w:szCs w:val="36"/>
          <w:highlight w:val="none"/>
        </w:rPr>
      </w:pPr>
    </w:p>
    <w:p w14:paraId="3A5E81E2">
      <w:pPr>
        <w:spacing w:line="360" w:lineRule="auto"/>
        <w:rPr>
          <w:rFonts w:ascii="宋体" w:hAnsi="宋体"/>
          <w:color w:val="auto"/>
          <w:spacing w:val="20"/>
          <w:sz w:val="36"/>
          <w:szCs w:val="36"/>
          <w:highlight w:val="none"/>
        </w:rPr>
      </w:pPr>
    </w:p>
    <w:p w14:paraId="0162CD5D">
      <w:pPr>
        <w:spacing w:line="360" w:lineRule="auto"/>
        <w:rPr>
          <w:rFonts w:ascii="宋体" w:hAnsi="宋体"/>
          <w:color w:val="auto"/>
          <w:spacing w:val="20"/>
          <w:sz w:val="36"/>
          <w:szCs w:val="36"/>
          <w:highlight w:val="none"/>
        </w:rPr>
      </w:pPr>
    </w:p>
    <w:p w14:paraId="3C87C566">
      <w:pPr>
        <w:spacing w:line="360" w:lineRule="auto"/>
        <w:rPr>
          <w:rFonts w:ascii="宋体" w:hAnsi="宋体"/>
          <w:color w:val="auto"/>
          <w:spacing w:val="20"/>
          <w:sz w:val="36"/>
          <w:szCs w:val="36"/>
          <w:highlight w:val="none"/>
        </w:rPr>
      </w:pPr>
    </w:p>
    <w:p w14:paraId="0C00FB6D">
      <w:pPr>
        <w:spacing w:line="360" w:lineRule="auto"/>
        <w:rPr>
          <w:rFonts w:ascii="宋体" w:hAnsi="宋体"/>
          <w:color w:val="auto"/>
          <w:spacing w:val="20"/>
          <w:sz w:val="36"/>
          <w:szCs w:val="36"/>
          <w:highlight w:val="none"/>
        </w:rPr>
      </w:pPr>
      <w:r>
        <w:rPr>
          <w:b/>
          <w:color w:val="auto"/>
          <w:spacing w:val="17"/>
          <w:sz w:val="24"/>
          <w:highlight w:val="none"/>
        </w:rPr>
        <mc:AlternateContent>
          <mc:Choice Requires="wps">
            <w:drawing>
              <wp:anchor distT="0" distB="0" distL="114300" distR="114300" simplePos="0" relativeHeight="251664384" behindDoc="0" locked="0" layoutInCell="1" allowOverlap="1">
                <wp:simplePos x="0" y="0"/>
                <wp:positionH relativeFrom="column">
                  <wp:posOffset>-76200</wp:posOffset>
                </wp:positionH>
                <wp:positionV relativeFrom="paragraph">
                  <wp:posOffset>133350</wp:posOffset>
                </wp:positionV>
                <wp:extent cx="6106160" cy="3223260"/>
                <wp:effectExtent l="0" t="0" r="8890" b="15240"/>
                <wp:wrapNone/>
                <wp:docPr id="25" name="Text Box 112"/>
                <wp:cNvGraphicFramePr/>
                <a:graphic xmlns:a="http://schemas.openxmlformats.org/drawingml/2006/main">
                  <a:graphicData uri="http://schemas.microsoft.com/office/word/2010/wordprocessingShape">
                    <wps:wsp>
                      <wps:cNvSpPr txBox="1">
                        <a:spLocks noChangeArrowheads="1"/>
                      </wps:cNvSpPr>
                      <wps:spPr bwMode="auto">
                        <a:xfrm>
                          <a:off x="0" y="0"/>
                          <a:ext cx="6106160" cy="3223260"/>
                        </a:xfrm>
                        <a:prstGeom prst="rect">
                          <a:avLst/>
                        </a:prstGeom>
                        <a:solidFill>
                          <a:srgbClr val="FFFFFF"/>
                        </a:solidFill>
                        <a:ln>
                          <a:noFill/>
                        </a:ln>
                        <a:effectLst/>
                      </wps:spPr>
                      <wps:txbx>
                        <w:txbxContent>
                          <w:p w14:paraId="3CC485C8">
                            <w:pPr>
                              <w:pStyle w:val="17"/>
                              <w:snapToGrid w:val="0"/>
                              <w:spacing w:line="480" w:lineRule="auto"/>
                              <w:ind w:left="2510" w:leftChars="406" w:hanging="1657" w:hangingChars="526"/>
                              <w:jc w:val="both"/>
                              <w:rPr>
                                <w:rFonts w:hint="eastAsia" w:ascii="黑体" w:hAnsi="黑体" w:eastAsia="黑体" w:cs="黑体"/>
                                <w:bCs/>
                                <w:color w:val="auto"/>
                                <w:kern w:val="0"/>
                                <w:sz w:val="28"/>
                                <w:szCs w:val="28"/>
                              </w:rPr>
                            </w:pPr>
                            <w:r>
                              <w:rPr>
                                <w:rFonts w:hint="eastAsia" w:ascii="黑体" w:eastAsia="黑体" w:cs="宋体"/>
                                <w:b/>
                                <w:bCs/>
                                <w:spacing w:val="17"/>
                                <w:sz w:val="28"/>
                                <w:szCs w:val="28"/>
                              </w:rPr>
                              <w:t>归</w:t>
                            </w:r>
                            <w:r>
                              <w:rPr>
                                <w:rFonts w:hint="eastAsia" w:ascii="黑体" w:eastAsia="黑体"/>
                                <w:b/>
                                <w:bCs/>
                                <w:spacing w:val="17"/>
                                <w:sz w:val="28"/>
                                <w:szCs w:val="28"/>
                              </w:rPr>
                              <w:t xml:space="preserve"> </w:t>
                            </w:r>
                            <w:r>
                              <w:rPr>
                                <w:rFonts w:hint="eastAsia" w:ascii="黑体" w:eastAsia="黑体" w:cs="宋体"/>
                                <w:b/>
                                <w:bCs/>
                                <w:spacing w:val="17"/>
                                <w:sz w:val="28"/>
                                <w:szCs w:val="28"/>
                              </w:rPr>
                              <w:t>口</w:t>
                            </w:r>
                            <w:r>
                              <w:rPr>
                                <w:rFonts w:hint="eastAsia" w:ascii="黑体" w:eastAsia="黑体"/>
                                <w:b/>
                                <w:bCs/>
                                <w:spacing w:val="17"/>
                                <w:sz w:val="28"/>
                                <w:szCs w:val="28"/>
                              </w:rPr>
                              <w:t xml:space="preserve"> </w:t>
                            </w:r>
                            <w:r>
                              <w:rPr>
                                <w:rFonts w:hint="eastAsia" w:ascii="黑体" w:eastAsia="黑体" w:cs="宋体"/>
                                <w:b/>
                                <w:bCs/>
                                <w:spacing w:val="17"/>
                                <w:sz w:val="28"/>
                                <w:szCs w:val="28"/>
                              </w:rPr>
                              <w:t>单</w:t>
                            </w:r>
                            <w:r>
                              <w:rPr>
                                <w:rFonts w:hint="eastAsia" w:ascii="黑体" w:eastAsia="黑体"/>
                                <w:b/>
                                <w:bCs/>
                                <w:spacing w:val="17"/>
                                <w:sz w:val="28"/>
                                <w:szCs w:val="28"/>
                              </w:rPr>
                              <w:t xml:space="preserve"> </w:t>
                            </w:r>
                            <w:r>
                              <w:rPr>
                                <w:rFonts w:hint="eastAsia" w:ascii="黑体" w:eastAsia="黑体" w:cs="宋体"/>
                                <w:b/>
                                <w:bCs/>
                                <w:spacing w:val="17"/>
                                <w:sz w:val="28"/>
                                <w:szCs w:val="28"/>
                              </w:rPr>
                              <w:t>位</w:t>
                            </w:r>
                            <w:r>
                              <w:rPr>
                                <w:rFonts w:hint="eastAsia" w:ascii="黑体" w:eastAsia="黑体" w:cs="宋体"/>
                                <w:b/>
                                <w:bCs/>
                                <w:sz w:val="28"/>
                                <w:szCs w:val="28"/>
                              </w:rPr>
                              <w:t>：</w:t>
                            </w:r>
                            <w:r>
                              <w:rPr>
                                <w:rFonts w:ascii="黑体" w:eastAsia="黑体"/>
                                <w:spacing w:val="10"/>
                                <w:sz w:val="28"/>
                                <w:szCs w:val="28"/>
                              </w:rPr>
                              <w:t xml:space="preserve"> </w:t>
                            </w:r>
                            <w:r>
                              <w:rPr>
                                <w:rFonts w:hint="eastAsia" w:ascii="黑体" w:hAnsi="黑体" w:eastAsia="黑体" w:cs="黑体"/>
                                <w:bCs/>
                                <w:color w:val="auto"/>
                                <w:kern w:val="0"/>
                                <w:sz w:val="28"/>
                                <w:szCs w:val="28"/>
                              </w:rPr>
                              <w:t>全国法制计量管理计量技术委员会</w:t>
                            </w:r>
                          </w:p>
                          <w:p w14:paraId="72BC7FA2">
                            <w:pPr>
                              <w:pStyle w:val="17"/>
                              <w:snapToGrid w:val="0"/>
                              <w:spacing w:line="480" w:lineRule="auto"/>
                              <w:ind w:firstLine="3080" w:firstLineChars="1100"/>
                              <w:jc w:val="both"/>
                              <w:rPr>
                                <w:rFonts w:ascii="黑体" w:eastAsia="黑体"/>
                                <w:spacing w:val="10"/>
                                <w:sz w:val="28"/>
                                <w:szCs w:val="28"/>
                              </w:rPr>
                            </w:pPr>
                            <w:r>
                              <w:rPr>
                                <w:rFonts w:hint="eastAsia" w:ascii="黑体" w:hAnsi="黑体" w:eastAsia="黑体" w:cs="黑体"/>
                                <w:bCs/>
                                <w:color w:val="auto"/>
                                <w:kern w:val="0"/>
                                <w:sz w:val="28"/>
                                <w:szCs w:val="28"/>
                              </w:rPr>
                              <w:t>机动车检验检测分技术委员会</w:t>
                            </w:r>
                          </w:p>
                          <w:p w14:paraId="66AA1F34">
                            <w:pPr>
                              <w:spacing w:line="360" w:lineRule="auto"/>
                              <w:ind w:firstLine="976" w:firstLineChars="324"/>
                              <w:rPr>
                                <w:rFonts w:hint="default" w:ascii="黑体" w:eastAsia="黑体" w:cs="宋体"/>
                                <w:spacing w:val="10"/>
                                <w:sz w:val="28"/>
                                <w:szCs w:val="28"/>
                                <w:lang w:val="en-US" w:eastAsia="zh-CN"/>
                              </w:rPr>
                            </w:pPr>
                            <w:r>
                              <w:rPr>
                                <w:rFonts w:hint="eastAsia" w:ascii="黑体" w:eastAsia="黑体" w:cs="宋体"/>
                                <w:b/>
                                <w:bCs/>
                                <w:spacing w:val="10"/>
                                <w:sz w:val="28"/>
                                <w:szCs w:val="28"/>
                              </w:rPr>
                              <w:t>主要起草单位：</w:t>
                            </w:r>
                            <w:r>
                              <w:rPr>
                                <w:rFonts w:hint="eastAsia" w:ascii="黑体" w:eastAsia="黑体" w:cs="宋体"/>
                                <w:spacing w:val="10"/>
                                <w:sz w:val="28"/>
                                <w:szCs w:val="28"/>
                              </w:rPr>
                              <w:t xml:space="preserve"> </w:t>
                            </w:r>
                          </w:p>
                          <w:p w14:paraId="7F52B17E">
                            <w:pPr>
                              <w:spacing w:line="360" w:lineRule="auto"/>
                              <w:ind w:firstLine="3300" w:firstLineChars="1100"/>
                              <w:rPr>
                                <w:rFonts w:hint="default" w:ascii="黑体" w:eastAsia="黑体" w:cs="宋体"/>
                                <w:spacing w:val="10"/>
                                <w:sz w:val="28"/>
                                <w:szCs w:val="28"/>
                                <w:lang w:val="en-US" w:eastAsia="zh-CN"/>
                              </w:rPr>
                            </w:pPr>
                          </w:p>
                          <w:p w14:paraId="19BF2B97">
                            <w:pPr>
                              <w:spacing w:line="360" w:lineRule="auto"/>
                              <w:ind w:firstLine="972" w:firstLineChars="324"/>
                              <w:rPr>
                                <w:rFonts w:hint="eastAsia" w:ascii="黑体" w:eastAsia="黑体" w:cs="宋体"/>
                                <w:spacing w:val="10"/>
                                <w:sz w:val="28"/>
                                <w:szCs w:val="28"/>
                                <w:lang w:val="en-US" w:eastAsia="zh-CN"/>
                              </w:rPr>
                            </w:pPr>
                            <w:r>
                              <w:rPr>
                                <w:rFonts w:hint="eastAsia" w:ascii="黑体" w:eastAsia="黑体" w:cs="宋体"/>
                                <w:spacing w:val="10"/>
                                <w:sz w:val="28"/>
                                <w:szCs w:val="28"/>
                                <w:lang w:val="en-US" w:eastAsia="zh-CN"/>
                              </w:rPr>
                              <w:t xml:space="preserve">              </w:t>
                            </w:r>
                          </w:p>
                          <w:p w14:paraId="5DCDE800">
                            <w:pPr>
                              <w:spacing w:line="360" w:lineRule="auto"/>
                              <w:ind w:firstLine="972" w:firstLineChars="324"/>
                              <w:rPr>
                                <w:rFonts w:hint="default" w:ascii="黑体" w:eastAsia="黑体" w:cs="宋体"/>
                                <w:spacing w:val="10"/>
                                <w:sz w:val="28"/>
                                <w:szCs w:val="28"/>
                                <w:lang w:val="en-US" w:eastAsia="zh-CN"/>
                              </w:rPr>
                            </w:pPr>
                            <w:r>
                              <w:rPr>
                                <w:rFonts w:hint="eastAsia" w:ascii="黑体" w:eastAsia="黑体" w:cs="宋体"/>
                                <w:spacing w:val="10"/>
                                <w:sz w:val="28"/>
                                <w:szCs w:val="28"/>
                                <w:lang w:val="en-US" w:eastAsia="zh-CN"/>
                              </w:rPr>
                              <w:t xml:space="preserve">             </w:t>
                            </w:r>
                          </w:p>
                          <w:p w14:paraId="280F9F9F">
                            <w:pPr>
                              <w:spacing w:line="360" w:lineRule="auto"/>
                              <w:rPr>
                                <w:rFonts w:cs="宋体"/>
                                <w:b/>
                                <w:bCs/>
                                <w:spacing w:val="10"/>
                                <w:sz w:val="28"/>
                                <w:szCs w:val="28"/>
                              </w:rPr>
                            </w:pPr>
                            <w:r>
                              <w:rPr>
                                <w:rFonts w:hint="eastAsia" w:ascii="黑体" w:eastAsia="黑体" w:cs="宋体"/>
                                <w:spacing w:val="10"/>
                                <w:sz w:val="28"/>
                                <w:szCs w:val="28"/>
                              </w:rPr>
                              <w:t xml:space="preserve">      </w:t>
                            </w:r>
                            <w:r>
                              <w:rPr>
                                <w:rFonts w:hint="eastAsia" w:ascii="黑体" w:eastAsia="黑体" w:cs="宋体"/>
                                <w:b/>
                                <w:bCs/>
                                <w:spacing w:val="10"/>
                                <w:sz w:val="28"/>
                                <w:szCs w:val="28"/>
                              </w:rPr>
                              <w:t xml:space="preserve">参加起草单位：  </w:t>
                            </w:r>
                          </w:p>
                          <w:p w14:paraId="558A099E">
                            <w:pPr>
                              <w:spacing w:line="360" w:lineRule="auto"/>
                              <w:ind w:left="298" w:leftChars="142" w:firstLine="2885" w:firstLineChars="962"/>
                              <w:rPr>
                                <w:rFonts w:cs="宋体"/>
                                <w:spacing w:val="10"/>
                                <w:sz w:val="24"/>
                                <w:szCs w:val="24"/>
                              </w:rPr>
                            </w:pPr>
                            <w:r>
                              <w:rPr>
                                <w:rFonts w:hint="eastAsia" w:cs="宋体"/>
                                <w:spacing w:val="10"/>
                                <w:sz w:val="28"/>
                                <w:szCs w:val="28"/>
                              </w:rPr>
                              <w:t xml:space="preserve"> </w:t>
                            </w:r>
                          </w:p>
                          <w:p w14:paraId="256029AF"/>
                        </w:txbxContent>
                      </wps:txbx>
                      <wps:bodyPr rot="0" vert="horz" wrap="square" lIns="91440" tIns="45720" rIns="91440" bIns="45720" anchor="t" anchorCtr="0" upright="1">
                        <a:noAutofit/>
                      </wps:bodyPr>
                    </wps:wsp>
                  </a:graphicData>
                </a:graphic>
              </wp:anchor>
            </w:drawing>
          </mc:Choice>
          <mc:Fallback>
            <w:pict>
              <v:shape id="Text Box 112" o:spid="_x0000_s1026" o:spt="202" type="#_x0000_t202" style="position:absolute;left:0pt;margin-left:-6pt;margin-top:10.5pt;height:253.8pt;width:480.8pt;z-index:251664384;mso-width-relative:page;mso-height-relative:page;" fillcolor="#FFFFFF" filled="t" stroked="f" coordsize="21600,21600" o:gfxdata="UEsDBAoAAAAAAIdO4kAAAAAAAAAAAAAAAAAEAAAAZHJzL1BLAwQUAAAACACHTuJAhl+QKNkAAAAK&#10;AQAADwAAAGRycy9kb3ducmV2LnhtbE2PzW6DQAyE75X6DitX6qVKFlBCAsVEaqVWvebnAQw4gMru&#10;InYTkreve2pPI2tG42+K3c0M6sqT751FiJcRKLa1a3rbIpyOH4stKB/INjQ4ywh39rArHx8Kyhs3&#10;2z1fD6FVUmJ9TghdCGOuta87NuSXbmQr3tlNhoKcU6ubiWYpN4NOoijVhnorHzoa+b3j+vtwMQjn&#10;r/llnc3VZzht9qv0jfpN5e6Iz09x9Aoq8C38heEXX9ChFKbKXWzj1YCwiBPZEhCSWFQC2SpLQVUI&#10;62Sbgi4L/X9C+QNQSwMEFAAAAAgAh07iQBvRAYUhAgAATwQAAA4AAABkcnMvZTJvRG9jLnhtbK1U&#10;wW7bMAy9D9g/CLovjt0024I4RZcgw4CuG9DuA2RZtoXZokYpsbOvHyW7adZdepgPgihSj3yPlNc3&#10;Q9eyo0KnweQ8nc05U0ZCqU2d8x+P+3cfOHNemFK0YFTOT8rxm83bN+verlQGDbSlQkYgxq16m/PG&#10;e7tKEicb1Qk3A6sMOSvATngysU5KFD2hd22SzefLpAcsLYJUztHpbnTyCRFfAwhVpaXagTx0yvgR&#10;FVUrPFFyjbaOb2K1VaWk/1ZVTnnW5pyY+rhSEtoXYU02a7GqUdhGy6kE8ZoSXnDqhDaU9Ay1E16w&#10;A+p/oDotERxUfiahS0YiURFikc5faPPQCKsiF5La2bPo7v/Byvvjd2S6zHl2zZkRHXX8UQ2efYKB&#10;pWkWBOqtW1Hcg6VIP5CDxiaSdfYO5E/HDGwbYWp1iwh9o0RJBabhZnJxdcRxAaTov0JJicTBQwQa&#10;KuyCeqQHI3RqzuncnFCMpMNlOl+mS3JJ8l1l2VVGRsghVk/XLTr/WUHHwibnSN2P8OJ45/wY+hQS&#10;sjlodbnXbRsNrItti+woaFL28ZvQ/wprTQg2EK6NiOOJirM2pQmsA9GRsh+KgULDYQHlifgjjHNI&#10;r5A2DeBvznqawZy7XweBirP2iyENP6aLRRjaaCyu32dk4KWnuPQIIwkq556zcbv146AfLOq6oUxj&#10;1wzcku6Vjoo8VzV1i+Ysajq9iTDIl3aMev4PbP4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hl+Q&#10;KNkAAAAKAQAADwAAAAAAAAABACAAAAAiAAAAZHJzL2Rvd25yZXYueG1sUEsBAhQAFAAAAAgAh07i&#10;QBvRAYUhAgAATwQAAA4AAAAAAAAAAQAgAAAAKAEAAGRycy9lMm9Eb2MueG1sUEsFBgAAAAAGAAYA&#10;WQEAALsFAAAAAA==&#10;">
                <v:fill on="t" focussize="0,0"/>
                <v:stroke on="f"/>
                <v:imagedata o:title=""/>
                <o:lock v:ext="edit" aspectratio="f"/>
                <v:textbox>
                  <w:txbxContent>
                    <w:p w14:paraId="3CC485C8">
                      <w:pPr>
                        <w:pStyle w:val="17"/>
                        <w:snapToGrid w:val="0"/>
                        <w:spacing w:line="480" w:lineRule="auto"/>
                        <w:ind w:left="2510" w:leftChars="406" w:hanging="1657" w:hangingChars="526"/>
                        <w:jc w:val="both"/>
                        <w:rPr>
                          <w:rFonts w:hint="eastAsia" w:ascii="黑体" w:hAnsi="黑体" w:eastAsia="黑体" w:cs="黑体"/>
                          <w:bCs/>
                          <w:color w:val="auto"/>
                          <w:kern w:val="0"/>
                          <w:sz w:val="28"/>
                          <w:szCs w:val="28"/>
                        </w:rPr>
                      </w:pPr>
                      <w:r>
                        <w:rPr>
                          <w:rFonts w:hint="eastAsia" w:ascii="黑体" w:eastAsia="黑体" w:cs="宋体"/>
                          <w:b/>
                          <w:bCs/>
                          <w:spacing w:val="17"/>
                          <w:sz w:val="28"/>
                          <w:szCs w:val="28"/>
                        </w:rPr>
                        <w:t>归</w:t>
                      </w:r>
                      <w:r>
                        <w:rPr>
                          <w:rFonts w:hint="eastAsia" w:ascii="黑体" w:eastAsia="黑体"/>
                          <w:b/>
                          <w:bCs/>
                          <w:spacing w:val="17"/>
                          <w:sz w:val="28"/>
                          <w:szCs w:val="28"/>
                        </w:rPr>
                        <w:t xml:space="preserve"> </w:t>
                      </w:r>
                      <w:r>
                        <w:rPr>
                          <w:rFonts w:hint="eastAsia" w:ascii="黑体" w:eastAsia="黑体" w:cs="宋体"/>
                          <w:b/>
                          <w:bCs/>
                          <w:spacing w:val="17"/>
                          <w:sz w:val="28"/>
                          <w:szCs w:val="28"/>
                        </w:rPr>
                        <w:t>口</w:t>
                      </w:r>
                      <w:r>
                        <w:rPr>
                          <w:rFonts w:hint="eastAsia" w:ascii="黑体" w:eastAsia="黑体"/>
                          <w:b/>
                          <w:bCs/>
                          <w:spacing w:val="17"/>
                          <w:sz w:val="28"/>
                          <w:szCs w:val="28"/>
                        </w:rPr>
                        <w:t xml:space="preserve"> </w:t>
                      </w:r>
                      <w:r>
                        <w:rPr>
                          <w:rFonts w:hint="eastAsia" w:ascii="黑体" w:eastAsia="黑体" w:cs="宋体"/>
                          <w:b/>
                          <w:bCs/>
                          <w:spacing w:val="17"/>
                          <w:sz w:val="28"/>
                          <w:szCs w:val="28"/>
                        </w:rPr>
                        <w:t>单</w:t>
                      </w:r>
                      <w:r>
                        <w:rPr>
                          <w:rFonts w:hint="eastAsia" w:ascii="黑体" w:eastAsia="黑体"/>
                          <w:b/>
                          <w:bCs/>
                          <w:spacing w:val="17"/>
                          <w:sz w:val="28"/>
                          <w:szCs w:val="28"/>
                        </w:rPr>
                        <w:t xml:space="preserve"> </w:t>
                      </w:r>
                      <w:r>
                        <w:rPr>
                          <w:rFonts w:hint="eastAsia" w:ascii="黑体" w:eastAsia="黑体" w:cs="宋体"/>
                          <w:b/>
                          <w:bCs/>
                          <w:spacing w:val="17"/>
                          <w:sz w:val="28"/>
                          <w:szCs w:val="28"/>
                        </w:rPr>
                        <w:t>位</w:t>
                      </w:r>
                      <w:r>
                        <w:rPr>
                          <w:rFonts w:hint="eastAsia" w:ascii="黑体" w:eastAsia="黑体" w:cs="宋体"/>
                          <w:b/>
                          <w:bCs/>
                          <w:sz w:val="28"/>
                          <w:szCs w:val="28"/>
                        </w:rPr>
                        <w:t>：</w:t>
                      </w:r>
                      <w:r>
                        <w:rPr>
                          <w:rFonts w:ascii="黑体" w:eastAsia="黑体"/>
                          <w:spacing w:val="10"/>
                          <w:sz w:val="28"/>
                          <w:szCs w:val="28"/>
                        </w:rPr>
                        <w:t xml:space="preserve"> </w:t>
                      </w:r>
                      <w:r>
                        <w:rPr>
                          <w:rFonts w:hint="eastAsia" w:ascii="黑体" w:hAnsi="黑体" w:eastAsia="黑体" w:cs="黑体"/>
                          <w:bCs/>
                          <w:color w:val="auto"/>
                          <w:kern w:val="0"/>
                          <w:sz w:val="28"/>
                          <w:szCs w:val="28"/>
                        </w:rPr>
                        <w:t>全国法制计量管理计量技术委员会</w:t>
                      </w:r>
                    </w:p>
                    <w:p w14:paraId="72BC7FA2">
                      <w:pPr>
                        <w:pStyle w:val="17"/>
                        <w:snapToGrid w:val="0"/>
                        <w:spacing w:line="480" w:lineRule="auto"/>
                        <w:ind w:firstLine="3080" w:firstLineChars="1100"/>
                        <w:jc w:val="both"/>
                        <w:rPr>
                          <w:rFonts w:ascii="黑体" w:eastAsia="黑体"/>
                          <w:spacing w:val="10"/>
                          <w:sz w:val="28"/>
                          <w:szCs w:val="28"/>
                        </w:rPr>
                      </w:pPr>
                      <w:r>
                        <w:rPr>
                          <w:rFonts w:hint="eastAsia" w:ascii="黑体" w:hAnsi="黑体" w:eastAsia="黑体" w:cs="黑体"/>
                          <w:bCs/>
                          <w:color w:val="auto"/>
                          <w:kern w:val="0"/>
                          <w:sz w:val="28"/>
                          <w:szCs w:val="28"/>
                        </w:rPr>
                        <w:t>机动车检验检测分技术委员会</w:t>
                      </w:r>
                    </w:p>
                    <w:p w14:paraId="66AA1F34">
                      <w:pPr>
                        <w:spacing w:line="360" w:lineRule="auto"/>
                        <w:ind w:firstLine="976" w:firstLineChars="324"/>
                        <w:rPr>
                          <w:rFonts w:hint="default" w:ascii="黑体" w:eastAsia="黑体" w:cs="宋体"/>
                          <w:spacing w:val="10"/>
                          <w:sz w:val="28"/>
                          <w:szCs w:val="28"/>
                          <w:lang w:val="en-US" w:eastAsia="zh-CN"/>
                        </w:rPr>
                      </w:pPr>
                      <w:r>
                        <w:rPr>
                          <w:rFonts w:hint="eastAsia" w:ascii="黑体" w:eastAsia="黑体" w:cs="宋体"/>
                          <w:b/>
                          <w:bCs/>
                          <w:spacing w:val="10"/>
                          <w:sz w:val="28"/>
                          <w:szCs w:val="28"/>
                        </w:rPr>
                        <w:t>主要起草单位：</w:t>
                      </w:r>
                      <w:r>
                        <w:rPr>
                          <w:rFonts w:hint="eastAsia" w:ascii="黑体" w:eastAsia="黑体" w:cs="宋体"/>
                          <w:spacing w:val="10"/>
                          <w:sz w:val="28"/>
                          <w:szCs w:val="28"/>
                        </w:rPr>
                        <w:t xml:space="preserve"> </w:t>
                      </w:r>
                    </w:p>
                    <w:p w14:paraId="7F52B17E">
                      <w:pPr>
                        <w:spacing w:line="360" w:lineRule="auto"/>
                        <w:ind w:firstLine="3300" w:firstLineChars="1100"/>
                        <w:rPr>
                          <w:rFonts w:hint="default" w:ascii="黑体" w:eastAsia="黑体" w:cs="宋体"/>
                          <w:spacing w:val="10"/>
                          <w:sz w:val="28"/>
                          <w:szCs w:val="28"/>
                          <w:lang w:val="en-US" w:eastAsia="zh-CN"/>
                        </w:rPr>
                      </w:pPr>
                    </w:p>
                    <w:p w14:paraId="19BF2B97">
                      <w:pPr>
                        <w:spacing w:line="360" w:lineRule="auto"/>
                        <w:ind w:firstLine="972" w:firstLineChars="324"/>
                        <w:rPr>
                          <w:rFonts w:hint="eastAsia" w:ascii="黑体" w:eastAsia="黑体" w:cs="宋体"/>
                          <w:spacing w:val="10"/>
                          <w:sz w:val="28"/>
                          <w:szCs w:val="28"/>
                          <w:lang w:val="en-US" w:eastAsia="zh-CN"/>
                        </w:rPr>
                      </w:pPr>
                      <w:r>
                        <w:rPr>
                          <w:rFonts w:hint="eastAsia" w:ascii="黑体" w:eastAsia="黑体" w:cs="宋体"/>
                          <w:spacing w:val="10"/>
                          <w:sz w:val="28"/>
                          <w:szCs w:val="28"/>
                          <w:lang w:val="en-US" w:eastAsia="zh-CN"/>
                        </w:rPr>
                        <w:t xml:space="preserve">              </w:t>
                      </w:r>
                    </w:p>
                    <w:p w14:paraId="5DCDE800">
                      <w:pPr>
                        <w:spacing w:line="360" w:lineRule="auto"/>
                        <w:ind w:firstLine="972" w:firstLineChars="324"/>
                        <w:rPr>
                          <w:rFonts w:hint="default" w:ascii="黑体" w:eastAsia="黑体" w:cs="宋体"/>
                          <w:spacing w:val="10"/>
                          <w:sz w:val="28"/>
                          <w:szCs w:val="28"/>
                          <w:lang w:val="en-US" w:eastAsia="zh-CN"/>
                        </w:rPr>
                      </w:pPr>
                      <w:r>
                        <w:rPr>
                          <w:rFonts w:hint="eastAsia" w:ascii="黑体" w:eastAsia="黑体" w:cs="宋体"/>
                          <w:spacing w:val="10"/>
                          <w:sz w:val="28"/>
                          <w:szCs w:val="28"/>
                          <w:lang w:val="en-US" w:eastAsia="zh-CN"/>
                        </w:rPr>
                        <w:t xml:space="preserve">             </w:t>
                      </w:r>
                    </w:p>
                    <w:p w14:paraId="280F9F9F">
                      <w:pPr>
                        <w:spacing w:line="360" w:lineRule="auto"/>
                        <w:rPr>
                          <w:rFonts w:cs="宋体"/>
                          <w:b/>
                          <w:bCs/>
                          <w:spacing w:val="10"/>
                          <w:sz w:val="28"/>
                          <w:szCs w:val="28"/>
                        </w:rPr>
                      </w:pPr>
                      <w:r>
                        <w:rPr>
                          <w:rFonts w:hint="eastAsia" w:ascii="黑体" w:eastAsia="黑体" w:cs="宋体"/>
                          <w:spacing w:val="10"/>
                          <w:sz w:val="28"/>
                          <w:szCs w:val="28"/>
                        </w:rPr>
                        <w:t xml:space="preserve">      </w:t>
                      </w:r>
                      <w:r>
                        <w:rPr>
                          <w:rFonts w:hint="eastAsia" w:ascii="黑体" w:eastAsia="黑体" w:cs="宋体"/>
                          <w:b/>
                          <w:bCs/>
                          <w:spacing w:val="10"/>
                          <w:sz w:val="28"/>
                          <w:szCs w:val="28"/>
                        </w:rPr>
                        <w:t xml:space="preserve">参加起草单位：  </w:t>
                      </w:r>
                    </w:p>
                    <w:p w14:paraId="558A099E">
                      <w:pPr>
                        <w:spacing w:line="360" w:lineRule="auto"/>
                        <w:ind w:left="298" w:leftChars="142" w:firstLine="2885" w:firstLineChars="962"/>
                        <w:rPr>
                          <w:rFonts w:cs="宋体"/>
                          <w:spacing w:val="10"/>
                          <w:sz w:val="24"/>
                          <w:szCs w:val="24"/>
                        </w:rPr>
                      </w:pPr>
                      <w:r>
                        <w:rPr>
                          <w:rFonts w:hint="eastAsia" w:cs="宋体"/>
                          <w:spacing w:val="10"/>
                          <w:sz w:val="28"/>
                          <w:szCs w:val="28"/>
                        </w:rPr>
                        <w:t xml:space="preserve"> </w:t>
                      </w:r>
                    </w:p>
                    <w:p w14:paraId="256029AF"/>
                  </w:txbxContent>
                </v:textbox>
              </v:shape>
            </w:pict>
          </mc:Fallback>
        </mc:AlternateContent>
      </w:r>
    </w:p>
    <w:p w14:paraId="17B7D361">
      <w:pPr>
        <w:spacing w:line="360" w:lineRule="auto"/>
        <w:rPr>
          <w:rFonts w:ascii="宋体" w:hAnsi="宋体"/>
          <w:color w:val="auto"/>
          <w:spacing w:val="20"/>
          <w:sz w:val="36"/>
          <w:szCs w:val="36"/>
          <w:highlight w:val="none"/>
        </w:rPr>
      </w:pPr>
    </w:p>
    <w:p w14:paraId="1F115427">
      <w:pPr>
        <w:spacing w:line="360" w:lineRule="auto"/>
        <w:rPr>
          <w:rFonts w:ascii="宋体" w:hAnsi="宋体"/>
          <w:color w:val="auto"/>
          <w:spacing w:val="20"/>
          <w:sz w:val="36"/>
          <w:szCs w:val="36"/>
          <w:highlight w:val="none"/>
        </w:rPr>
      </w:pPr>
    </w:p>
    <w:p w14:paraId="6EE58010">
      <w:pPr>
        <w:ind w:firstLine="720" w:firstLineChars="300"/>
        <w:rPr>
          <w:color w:val="auto"/>
          <w:sz w:val="24"/>
          <w:highlight w:val="none"/>
        </w:rPr>
      </w:pPr>
      <w:r>
        <w:rPr>
          <w:rFonts w:hint="eastAsia"/>
          <w:color w:val="auto"/>
          <w:sz w:val="24"/>
          <w:highlight w:val="none"/>
        </w:rPr>
        <w:t>本规范由计量技术研究所负责解释。</w:t>
      </w:r>
    </w:p>
    <w:p w14:paraId="0A84F599">
      <w:pPr>
        <w:ind w:firstLine="720" w:firstLineChars="300"/>
        <w:rPr>
          <w:color w:val="auto"/>
          <w:sz w:val="24"/>
          <w:highlight w:val="none"/>
        </w:rPr>
      </w:pPr>
    </w:p>
    <w:p w14:paraId="610215E3">
      <w:pPr>
        <w:ind w:firstLine="720" w:firstLineChars="300"/>
        <w:rPr>
          <w:color w:val="auto"/>
          <w:sz w:val="24"/>
          <w:highlight w:val="none"/>
        </w:rPr>
      </w:pPr>
    </w:p>
    <w:p w14:paraId="6B0D71CC">
      <w:pPr>
        <w:ind w:firstLine="720" w:firstLineChars="300"/>
        <w:rPr>
          <w:color w:val="auto"/>
          <w:sz w:val="24"/>
          <w:highlight w:val="none"/>
        </w:rPr>
      </w:pPr>
    </w:p>
    <w:p w14:paraId="3D6002A6">
      <w:pPr>
        <w:rPr>
          <w:color w:val="auto"/>
          <w:spacing w:val="10"/>
          <w:sz w:val="24"/>
          <w:highlight w:val="none"/>
        </w:rPr>
      </w:pPr>
    </w:p>
    <w:p w14:paraId="458629EB">
      <w:pPr>
        <w:spacing w:line="360" w:lineRule="auto"/>
        <w:ind w:firstLine="598" w:firstLineChars="248"/>
        <w:jc w:val="center"/>
        <w:rPr>
          <w:rFonts w:ascii="黑体" w:eastAsia="黑体"/>
          <w:b/>
          <w:color w:val="auto"/>
          <w:sz w:val="24"/>
          <w:szCs w:val="24"/>
          <w:highlight w:val="none"/>
        </w:rPr>
      </w:pPr>
    </w:p>
    <w:p w14:paraId="1978F749">
      <w:pPr>
        <w:spacing w:line="360" w:lineRule="auto"/>
        <w:ind w:firstLine="598" w:firstLineChars="248"/>
        <w:jc w:val="center"/>
        <w:rPr>
          <w:rFonts w:ascii="黑体" w:eastAsia="黑体"/>
          <w:b/>
          <w:color w:val="auto"/>
          <w:sz w:val="24"/>
          <w:szCs w:val="24"/>
          <w:highlight w:val="none"/>
        </w:rPr>
      </w:pPr>
    </w:p>
    <w:p w14:paraId="0E7E8C5C">
      <w:pPr>
        <w:spacing w:line="360" w:lineRule="auto"/>
        <w:ind w:firstLine="598" w:firstLineChars="248"/>
        <w:jc w:val="center"/>
        <w:rPr>
          <w:rFonts w:ascii="黑体" w:eastAsia="黑体"/>
          <w:b/>
          <w:color w:val="auto"/>
          <w:sz w:val="24"/>
          <w:szCs w:val="24"/>
          <w:highlight w:val="none"/>
        </w:rPr>
      </w:pPr>
    </w:p>
    <w:p w14:paraId="0D6EE815">
      <w:pPr>
        <w:spacing w:line="360" w:lineRule="auto"/>
        <w:ind w:firstLine="598" w:firstLineChars="248"/>
        <w:rPr>
          <w:b/>
          <w:color w:val="auto"/>
          <w:sz w:val="24"/>
          <w:szCs w:val="24"/>
          <w:highlight w:val="none"/>
        </w:rPr>
      </w:pPr>
    </w:p>
    <w:p w14:paraId="11E8EA7C">
      <w:pPr>
        <w:spacing w:line="360" w:lineRule="auto"/>
        <w:ind w:firstLine="1795" w:firstLineChars="745"/>
        <w:rPr>
          <w:rFonts w:ascii="宋体" w:hAnsi="宋体"/>
          <w:b/>
          <w:color w:val="auto"/>
          <w:sz w:val="24"/>
          <w:szCs w:val="24"/>
          <w:highlight w:val="none"/>
        </w:rPr>
      </w:pPr>
    </w:p>
    <w:p w14:paraId="77694124">
      <w:pPr>
        <w:spacing w:line="360" w:lineRule="auto"/>
        <w:ind w:firstLine="1795" w:firstLineChars="745"/>
        <w:rPr>
          <w:rFonts w:ascii="宋体" w:hAnsi="宋体"/>
          <w:b/>
          <w:color w:val="auto"/>
          <w:sz w:val="24"/>
          <w:szCs w:val="24"/>
          <w:highlight w:val="none"/>
        </w:rPr>
      </w:pPr>
    </w:p>
    <w:p w14:paraId="7F5938E2">
      <w:pPr>
        <w:spacing w:line="360" w:lineRule="auto"/>
        <w:ind w:firstLine="1795" w:firstLineChars="745"/>
        <w:rPr>
          <w:rFonts w:ascii="宋体" w:hAnsi="宋体"/>
          <w:b/>
          <w:color w:val="auto"/>
          <w:sz w:val="24"/>
          <w:szCs w:val="24"/>
          <w:highlight w:val="none"/>
        </w:rPr>
      </w:pPr>
      <w:r>
        <w:rPr>
          <w:rFonts w:ascii="宋体" w:hAnsi="宋体"/>
          <w:b/>
          <w:color w:val="auto"/>
          <w:sz w:val="24"/>
          <w:szCs w:val="24"/>
          <w:highlight w:val="none"/>
        </w:rPr>
        <mc:AlternateContent>
          <mc:Choice Requires="wps">
            <w:drawing>
              <wp:anchor distT="0" distB="0" distL="114300" distR="114300" simplePos="0" relativeHeight="251666432" behindDoc="0" locked="0" layoutInCell="1" allowOverlap="1">
                <wp:simplePos x="0" y="0"/>
                <wp:positionH relativeFrom="column">
                  <wp:posOffset>438150</wp:posOffset>
                </wp:positionH>
                <wp:positionV relativeFrom="paragraph">
                  <wp:posOffset>-352425</wp:posOffset>
                </wp:positionV>
                <wp:extent cx="5257800" cy="762635"/>
                <wp:effectExtent l="0" t="0" r="0" b="18415"/>
                <wp:wrapNone/>
                <wp:docPr id="24" name="Text Box 114"/>
                <wp:cNvGraphicFramePr/>
                <a:graphic xmlns:a="http://schemas.openxmlformats.org/drawingml/2006/main">
                  <a:graphicData uri="http://schemas.microsoft.com/office/word/2010/wordprocessingShape">
                    <wps:wsp>
                      <wps:cNvSpPr txBox="1">
                        <a:spLocks noChangeArrowheads="1"/>
                      </wps:cNvSpPr>
                      <wps:spPr bwMode="auto">
                        <a:xfrm>
                          <a:off x="0" y="0"/>
                          <a:ext cx="5257800" cy="762635"/>
                        </a:xfrm>
                        <a:prstGeom prst="rect">
                          <a:avLst/>
                        </a:prstGeom>
                        <a:solidFill>
                          <a:srgbClr val="FFFFFF"/>
                        </a:solidFill>
                        <a:ln>
                          <a:noFill/>
                        </a:ln>
                        <a:effectLst/>
                      </wps:spPr>
                      <wps:txbx>
                        <w:txbxContent>
                          <w:p w14:paraId="6EA94ED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center"/>
                              <w:textAlignment w:val="auto"/>
                              <w:rPr>
                                <w:rFonts w:ascii="Arial" w:hAnsi="Arial" w:cs="Arial"/>
                                <w:color w:val="auto"/>
                                <w:sz w:val="28"/>
                                <w:szCs w:val="28"/>
                              </w:rPr>
                            </w:pPr>
                            <w:r>
                              <w:rPr>
                                <w:rFonts w:ascii="Arial" w:hAnsi="Arial" w:cs="Arial"/>
                                <w:color w:val="auto"/>
                                <w:sz w:val="28"/>
                                <w:szCs w:val="28"/>
                              </w:rPr>
                              <w:t>本规范</w:t>
                            </w:r>
                            <w:r>
                              <w:rPr>
                                <w:rFonts w:hint="eastAsia" w:ascii="Arial" w:hAnsi="Arial" w:cs="Arial"/>
                                <w:color w:val="auto"/>
                                <w:sz w:val="28"/>
                                <w:szCs w:val="28"/>
                              </w:rPr>
                              <w:t>委托</w:t>
                            </w:r>
                            <w:r>
                              <w:rPr>
                                <w:rFonts w:hint="eastAsia" w:ascii="Arial" w:hAnsi="Arial" w:cs="Arial"/>
                                <w:color w:val="auto"/>
                                <w:kern w:val="0"/>
                                <w:sz w:val="28"/>
                                <w:szCs w:val="28"/>
                              </w:rPr>
                              <w:t>全国法制计量管理计量技术委员会机动车检验检测分技术委员会</w:t>
                            </w:r>
                            <w:r>
                              <w:rPr>
                                <w:rFonts w:ascii="Arial" w:hAnsi="Arial" w:cs="Arial"/>
                                <w:color w:val="auto"/>
                                <w:sz w:val="28"/>
                                <w:szCs w:val="28"/>
                              </w:rPr>
                              <w:t>负责解释</w:t>
                            </w:r>
                          </w:p>
                          <w:p w14:paraId="19CA92FE"/>
                        </w:txbxContent>
                      </wps:txbx>
                      <wps:bodyPr rot="0" vert="horz" wrap="square" lIns="91440" tIns="45720" rIns="91440" bIns="45720" anchor="t" anchorCtr="0" upright="1">
                        <a:noAutofit/>
                      </wps:bodyPr>
                    </wps:wsp>
                  </a:graphicData>
                </a:graphic>
              </wp:anchor>
            </w:drawing>
          </mc:Choice>
          <mc:Fallback>
            <w:pict>
              <v:shape id="Text Box 114" o:spid="_x0000_s1026" o:spt="202" type="#_x0000_t202" style="position:absolute;left:0pt;margin-left:34.5pt;margin-top:-27.75pt;height:60.05pt;width:414pt;z-index:251666432;mso-width-relative:page;mso-height-relative:page;" fillcolor="#FFFFFF" filled="t" stroked="f" coordsize="21600,21600" o:gfxdata="UEsDBAoAAAAAAIdO4kAAAAAAAAAAAAAAAAAEAAAAZHJzL1BLAwQUAAAACACHTuJAhQA24tcAAAAJ&#10;AQAADwAAAGRycy9kb3ducmV2LnhtbE2PwW6DQAxE75X6DytH6qVKllQBAmWJ1Eqtek2aDzDgAArr&#10;RewmJH9f99QePTMavyl2NzuoK02+d2xgvYpAEdeu6bk1cPz+WG5B+YDc4OCYDNzJw658fCgwb9zM&#10;e7oeQqukhH2OBroQxlxrX3dk0a/cSCzeyU0Wg5xTq5sJZym3g36JokRb7Fk+dDjSe0f1+XCxBk5f&#10;83OczdVnOKb7TfKGfVq5uzFPi3X0CirQLfyF4Rdf0KEUpspduPFqMJBkMiUYWMZxDEoC2ywVpRJn&#10;k4AuC/1/QfkDUEsDBBQAAAAIAIdO4kBOKBWPIwIAAE4EAAAOAAAAZHJzL2Uyb0RvYy54bWytVE1v&#10;2zAMvQ/YfxB0Xxxn+eiMOEWXIMOArhvQ7gcosmwLs0WNUmJnv36U7GZZd+lhPgiiSD3yPVJe3/Zt&#10;w04KnQaT83Qy5UwZCYU2Vc6/P+3f3XDmvDCFaMConJ+V47ebt2/Wnc3UDGpoCoWMQIzLOpvz2nub&#10;JYmTtWqFm4BVhpwlYCs8mVglBYqO0NsmmU2ny6QDLCyCVM7R6W5w8hERXwMIZaml2oE8tsr4ARVV&#10;IzxRcrW2jm9itWWppP9alk551uScmPq4UhLaH8KabNYiq1DYWsuxBPGaEl5waoU2lPQCtRNesCPq&#10;f6BaLREclH4ioU0GIlERYpFOX2jzWAurIheS2tmL6O7/wcqH0zdkusj5bM6ZES11/En1nn2EnqXp&#10;PAjUWZdR3KOlSN+Tg8YmknX2HuQPxwxsa2EqdYcIXa1EQQWm4WZydXXAcQHk0H2BghKJo4cI1JfY&#10;BvVID0bo1JzzpTmhGEmHi9lidTMllyTfajlbvl/EFCJ7vm3R+U8KWhY2OUdqfkQXp3vnQzUiew4J&#10;yRw0utjrpokGVodtg+wkaFD28RvR/wprTAg2EK4NiMOJiqM2pgmkA8+Bse8P/SjiAYoz0UcYxpAe&#10;IW1qwF+cdTSCOXc/jwIVZ81nQxJ+SOfzMLPRmC9WMzLw2nO49ggjCSrnnrNhu/XDnB8t6qqmTEPT&#10;DNyR7KWOioRSh6rGZtGYRaHGJxHm+NqOUX9+A5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hQA2&#10;4tcAAAAJAQAADwAAAAAAAAABACAAAAAiAAAAZHJzL2Rvd25yZXYueG1sUEsBAhQAFAAAAAgAh07i&#10;QE4oFY8jAgAATgQAAA4AAAAAAAAAAQAgAAAAJgEAAGRycy9lMm9Eb2MueG1sUEsFBgAAAAAGAAYA&#10;WQEAALsFAAAAAA==&#10;">
                <v:fill on="t" focussize="0,0"/>
                <v:stroke on="f"/>
                <v:imagedata o:title=""/>
                <o:lock v:ext="edit" aspectratio="f"/>
                <v:textbox>
                  <w:txbxContent>
                    <w:p w14:paraId="6EA94ED5">
                      <w:pPr>
                        <w:keepNext w:val="0"/>
                        <w:keepLines w:val="0"/>
                        <w:pageBreakBefore w:val="0"/>
                        <w:widowControl w:val="0"/>
                        <w:kinsoku/>
                        <w:wordWrap/>
                        <w:overflowPunct/>
                        <w:topLinePunct w:val="0"/>
                        <w:autoSpaceDE/>
                        <w:autoSpaceDN/>
                        <w:bidi w:val="0"/>
                        <w:adjustRightInd/>
                        <w:snapToGrid w:val="0"/>
                        <w:spacing w:line="360" w:lineRule="auto"/>
                        <w:ind w:firstLine="560" w:firstLineChars="200"/>
                        <w:jc w:val="center"/>
                        <w:textAlignment w:val="auto"/>
                        <w:rPr>
                          <w:rFonts w:ascii="Arial" w:hAnsi="Arial" w:cs="Arial"/>
                          <w:color w:val="auto"/>
                          <w:sz w:val="28"/>
                          <w:szCs w:val="28"/>
                        </w:rPr>
                      </w:pPr>
                      <w:r>
                        <w:rPr>
                          <w:rFonts w:ascii="Arial" w:hAnsi="Arial" w:cs="Arial"/>
                          <w:color w:val="auto"/>
                          <w:sz w:val="28"/>
                          <w:szCs w:val="28"/>
                        </w:rPr>
                        <w:t>本规范</w:t>
                      </w:r>
                      <w:r>
                        <w:rPr>
                          <w:rFonts w:hint="eastAsia" w:ascii="Arial" w:hAnsi="Arial" w:cs="Arial"/>
                          <w:color w:val="auto"/>
                          <w:sz w:val="28"/>
                          <w:szCs w:val="28"/>
                        </w:rPr>
                        <w:t>委托</w:t>
                      </w:r>
                      <w:r>
                        <w:rPr>
                          <w:rFonts w:hint="eastAsia" w:ascii="Arial" w:hAnsi="Arial" w:cs="Arial"/>
                          <w:color w:val="auto"/>
                          <w:kern w:val="0"/>
                          <w:sz w:val="28"/>
                          <w:szCs w:val="28"/>
                        </w:rPr>
                        <w:t>全国法制计量管理计量技术委员会机动车检验检测分技术委员会</w:t>
                      </w:r>
                      <w:r>
                        <w:rPr>
                          <w:rFonts w:ascii="Arial" w:hAnsi="Arial" w:cs="Arial"/>
                          <w:color w:val="auto"/>
                          <w:sz w:val="28"/>
                          <w:szCs w:val="28"/>
                        </w:rPr>
                        <w:t>负责解释</w:t>
                      </w:r>
                    </w:p>
                    <w:p w14:paraId="19CA92FE"/>
                  </w:txbxContent>
                </v:textbox>
              </v:shape>
            </w:pict>
          </mc:Fallback>
        </mc:AlternateContent>
      </w:r>
    </w:p>
    <w:p w14:paraId="6C3824EF">
      <w:pPr>
        <w:spacing w:line="360" w:lineRule="auto"/>
        <w:ind w:firstLine="1795" w:firstLineChars="745"/>
        <w:rPr>
          <w:rFonts w:ascii="宋体" w:hAnsi="宋体"/>
          <w:b/>
          <w:color w:val="auto"/>
          <w:sz w:val="24"/>
          <w:szCs w:val="24"/>
          <w:highlight w:val="none"/>
        </w:rPr>
      </w:pPr>
    </w:p>
    <w:p w14:paraId="5254B9FD">
      <w:pPr>
        <w:spacing w:line="360" w:lineRule="auto"/>
        <w:rPr>
          <w:rFonts w:ascii="宋体" w:hAnsi="宋体"/>
          <w:b/>
          <w:color w:val="auto"/>
          <w:sz w:val="24"/>
          <w:szCs w:val="24"/>
          <w:highlight w:val="none"/>
        </w:rPr>
      </w:pPr>
    </w:p>
    <w:p w14:paraId="63A34F12">
      <w:pPr>
        <w:spacing w:line="360" w:lineRule="auto"/>
        <w:ind w:firstLine="602" w:firstLineChars="200"/>
        <w:rPr>
          <w:rFonts w:ascii="黑体" w:eastAsia="黑体"/>
          <w:b/>
          <w:color w:val="auto"/>
          <w:spacing w:val="10"/>
          <w:sz w:val="28"/>
          <w:szCs w:val="28"/>
          <w:highlight w:val="none"/>
        </w:rPr>
      </w:pPr>
      <w:r>
        <w:rPr>
          <w:rFonts w:hint="eastAsia" w:ascii="黑体" w:eastAsia="黑体"/>
          <w:b/>
          <w:color w:val="auto"/>
          <w:spacing w:val="10"/>
          <w:sz w:val="28"/>
          <w:szCs w:val="28"/>
          <w:highlight w:val="none"/>
        </w:rPr>
        <w:t>本规范主要起草人：</w:t>
      </w:r>
    </w:p>
    <w:p w14:paraId="39993249">
      <w:pPr>
        <w:spacing w:line="360" w:lineRule="auto"/>
        <w:ind w:firstLine="602" w:firstLineChars="200"/>
        <w:rPr>
          <w:b/>
          <w:color w:val="auto"/>
          <w:spacing w:val="10"/>
          <w:sz w:val="28"/>
          <w:szCs w:val="28"/>
          <w:highlight w:val="none"/>
        </w:rPr>
      </w:pPr>
    </w:p>
    <w:p w14:paraId="251150E8">
      <w:pPr>
        <w:spacing w:line="360" w:lineRule="auto"/>
        <w:ind w:firstLine="1496" w:firstLineChars="497"/>
        <w:rPr>
          <w:rFonts w:ascii="黑体" w:eastAsia="黑体"/>
          <w:b/>
          <w:color w:val="auto"/>
          <w:spacing w:val="10"/>
          <w:sz w:val="28"/>
          <w:szCs w:val="28"/>
          <w:highlight w:val="none"/>
        </w:rPr>
      </w:pPr>
      <w:r>
        <w:rPr>
          <w:rFonts w:hint="eastAsia" w:ascii="黑体" w:eastAsia="黑体"/>
          <w:b/>
          <w:color w:val="auto"/>
          <w:spacing w:val="10"/>
          <w:sz w:val="28"/>
          <w:szCs w:val="28"/>
          <w:highlight w:val="none"/>
        </w:rPr>
        <w:t>参加起草人：</w:t>
      </w:r>
    </w:p>
    <w:p w14:paraId="3E69EE1A">
      <w:pPr>
        <w:tabs>
          <w:tab w:val="left" w:pos="540"/>
          <w:tab w:val="right" w:leader="dot" w:pos="8302"/>
        </w:tabs>
        <w:jc w:val="center"/>
        <w:rPr>
          <w:b/>
          <w:color w:val="auto"/>
          <w:sz w:val="24"/>
          <w:szCs w:val="24"/>
          <w:highlight w:val="none"/>
        </w:rPr>
      </w:pPr>
    </w:p>
    <w:p w14:paraId="546B79A4">
      <w:pPr>
        <w:spacing w:line="360" w:lineRule="auto"/>
        <w:ind w:firstLine="1795" w:firstLineChars="745"/>
        <w:rPr>
          <w:rFonts w:ascii="宋体" w:hAnsi="宋体"/>
          <w:b/>
          <w:color w:val="auto"/>
          <w:sz w:val="24"/>
          <w:szCs w:val="24"/>
          <w:highlight w:val="none"/>
        </w:rPr>
      </w:pPr>
    </w:p>
    <w:p w14:paraId="744276C3">
      <w:pPr>
        <w:spacing w:line="360" w:lineRule="auto"/>
        <w:ind w:firstLine="1795" w:firstLineChars="745"/>
        <w:rPr>
          <w:rFonts w:ascii="宋体" w:hAnsi="宋体"/>
          <w:b/>
          <w:color w:val="auto"/>
          <w:sz w:val="24"/>
          <w:szCs w:val="24"/>
          <w:highlight w:val="none"/>
        </w:rPr>
      </w:pPr>
    </w:p>
    <w:p w14:paraId="429E01A6">
      <w:pPr>
        <w:spacing w:line="360" w:lineRule="auto"/>
        <w:ind w:firstLine="1795" w:firstLineChars="745"/>
        <w:rPr>
          <w:rFonts w:ascii="宋体" w:hAnsi="宋体"/>
          <w:b/>
          <w:color w:val="auto"/>
          <w:sz w:val="24"/>
          <w:szCs w:val="24"/>
          <w:highlight w:val="none"/>
        </w:rPr>
      </w:pPr>
    </w:p>
    <w:p w14:paraId="682DD78C">
      <w:pPr>
        <w:spacing w:line="360" w:lineRule="auto"/>
        <w:ind w:firstLine="1795" w:firstLineChars="745"/>
        <w:rPr>
          <w:rFonts w:ascii="宋体" w:hAnsi="宋体"/>
          <w:b/>
          <w:color w:val="auto"/>
          <w:sz w:val="24"/>
          <w:szCs w:val="24"/>
          <w:highlight w:val="none"/>
        </w:rPr>
      </w:pPr>
    </w:p>
    <w:p w14:paraId="11DB1947">
      <w:pPr>
        <w:spacing w:line="360" w:lineRule="auto"/>
        <w:ind w:firstLine="1795" w:firstLineChars="745"/>
        <w:rPr>
          <w:rFonts w:ascii="宋体" w:hAnsi="宋体"/>
          <w:b/>
          <w:color w:val="auto"/>
          <w:sz w:val="24"/>
          <w:szCs w:val="24"/>
          <w:highlight w:val="none"/>
        </w:rPr>
      </w:pPr>
    </w:p>
    <w:p w14:paraId="795C9B71">
      <w:pPr>
        <w:spacing w:line="360" w:lineRule="auto"/>
        <w:ind w:firstLine="1795" w:firstLineChars="745"/>
        <w:rPr>
          <w:rFonts w:ascii="宋体" w:hAnsi="宋体"/>
          <w:b/>
          <w:color w:val="auto"/>
          <w:sz w:val="24"/>
          <w:szCs w:val="24"/>
          <w:highlight w:val="none"/>
        </w:rPr>
      </w:pPr>
    </w:p>
    <w:p w14:paraId="38A336C0">
      <w:pPr>
        <w:spacing w:line="360" w:lineRule="auto"/>
        <w:ind w:firstLine="1795" w:firstLineChars="745"/>
        <w:rPr>
          <w:rFonts w:ascii="宋体" w:hAnsi="宋体"/>
          <w:b/>
          <w:color w:val="auto"/>
          <w:sz w:val="24"/>
          <w:szCs w:val="24"/>
          <w:highlight w:val="none"/>
        </w:rPr>
      </w:pPr>
    </w:p>
    <w:p w14:paraId="0E1D5874">
      <w:pPr>
        <w:spacing w:line="360" w:lineRule="auto"/>
        <w:ind w:firstLine="1795" w:firstLineChars="745"/>
        <w:rPr>
          <w:rFonts w:ascii="宋体" w:hAnsi="宋体"/>
          <w:b/>
          <w:color w:val="auto"/>
          <w:sz w:val="24"/>
          <w:szCs w:val="24"/>
          <w:highlight w:val="none"/>
        </w:rPr>
      </w:pPr>
    </w:p>
    <w:p w14:paraId="2B00B449">
      <w:pPr>
        <w:spacing w:line="360" w:lineRule="auto"/>
        <w:ind w:firstLine="1795" w:firstLineChars="745"/>
        <w:rPr>
          <w:rFonts w:ascii="宋体" w:hAnsi="宋体"/>
          <w:b/>
          <w:color w:val="auto"/>
          <w:sz w:val="24"/>
          <w:szCs w:val="24"/>
          <w:highlight w:val="none"/>
        </w:rPr>
      </w:pPr>
    </w:p>
    <w:p w14:paraId="74BFC03E">
      <w:pPr>
        <w:spacing w:line="360" w:lineRule="auto"/>
        <w:rPr>
          <w:rFonts w:ascii="宋体" w:hAnsi="宋体"/>
          <w:b/>
          <w:color w:val="auto"/>
          <w:sz w:val="24"/>
          <w:szCs w:val="24"/>
          <w:highlight w:val="none"/>
        </w:rPr>
        <w:sectPr>
          <w:headerReference r:id="rId5" w:type="default"/>
          <w:footerReference r:id="rId6" w:type="default"/>
          <w:pgSz w:w="11906" w:h="16838"/>
          <w:pgMar w:top="709" w:right="1134" w:bottom="426" w:left="1134" w:header="851" w:footer="737" w:gutter="0"/>
          <w:pgNumType w:fmt="upperRoman" w:start="1"/>
          <w:cols w:space="425" w:num="1"/>
          <w:docGrid w:type="lines" w:linePitch="312" w:charSpace="0"/>
        </w:sectPr>
      </w:pPr>
    </w:p>
    <w:p w14:paraId="6A8B4C4D">
      <w:pPr>
        <w:pStyle w:val="21"/>
        <w:tabs>
          <w:tab w:val="right" w:leader="dot" w:pos="8301"/>
          <w:tab w:val="clear" w:pos="8302"/>
        </w:tabs>
        <w:rPr>
          <w:rFonts w:ascii="宋体" w:hAnsi="宋体" w:eastAsia="宋体" w:cs="Times New Roman"/>
          <w:color w:val="auto"/>
          <w:kern w:val="2"/>
          <w:sz w:val="24"/>
          <w:szCs w:val="24"/>
          <w:highlight w:val="none"/>
          <w:lang w:val="en-US" w:eastAsia="zh-CN" w:bidi="ar-SA"/>
        </w:rPr>
      </w:pPr>
      <w:r>
        <w:rPr>
          <w:rFonts w:hint="eastAsia" w:ascii="黑体" w:hAnsi="宋体" w:eastAsia="黑体"/>
          <w:b/>
          <w:color w:val="auto"/>
          <w:sz w:val="44"/>
          <w:szCs w:val="44"/>
          <w:highlight w:val="none"/>
        </w:rPr>
        <w:t>目      录</w:t>
      </w:r>
      <w:r>
        <w:rPr>
          <w:rFonts w:ascii="宋体" w:hAnsi="宋体"/>
          <w:color w:val="auto"/>
          <w:sz w:val="24"/>
          <w:highlight w:val="none"/>
        </w:rPr>
        <w:fldChar w:fldCharType="begin"/>
      </w:r>
      <w:r>
        <w:rPr>
          <w:rFonts w:ascii="宋体" w:hAnsi="宋体"/>
          <w:color w:val="auto"/>
          <w:sz w:val="24"/>
          <w:highlight w:val="none"/>
        </w:rPr>
        <w:instrText xml:space="preserve"> TOC \o "1-4" \h \z \u </w:instrText>
      </w:r>
      <w:r>
        <w:rPr>
          <w:rFonts w:ascii="宋体" w:hAnsi="宋体"/>
          <w:color w:val="auto"/>
          <w:sz w:val="24"/>
          <w:highlight w:val="none"/>
        </w:rPr>
        <w:fldChar w:fldCharType="separate"/>
      </w:r>
    </w:p>
    <w:p w14:paraId="0CCDD7B2">
      <w:pPr>
        <w:pStyle w:val="14"/>
        <w:tabs>
          <w:tab w:val="right" w:leader="dot" w:pos="9638"/>
          <w:tab w:val="clear" w:pos="8301"/>
          <w:tab w:val="clear" w:pos="8640"/>
        </w:tabs>
        <w:rPr>
          <w:color w:val="auto"/>
          <w:highlight w:val="none"/>
        </w:rPr>
      </w:pPr>
      <w:r>
        <w:rPr>
          <w:rFonts w:ascii="宋体" w:hAnsi="宋体"/>
          <w:color w:val="auto"/>
          <w:szCs w:val="24"/>
          <w:highlight w:val="none"/>
        </w:rPr>
        <w:fldChar w:fldCharType="begin"/>
      </w:r>
      <w:r>
        <w:rPr>
          <w:rFonts w:ascii="宋体" w:hAnsi="宋体"/>
          <w:color w:val="auto"/>
          <w:szCs w:val="24"/>
          <w:highlight w:val="none"/>
        </w:rPr>
        <w:instrText xml:space="preserve"> HYPERLINK \l _Toc27285 </w:instrText>
      </w:r>
      <w:r>
        <w:rPr>
          <w:rFonts w:ascii="宋体" w:hAnsi="宋体"/>
          <w:color w:val="auto"/>
          <w:szCs w:val="24"/>
          <w:highlight w:val="none"/>
        </w:rPr>
        <w:fldChar w:fldCharType="separate"/>
      </w:r>
      <w:r>
        <w:rPr>
          <w:rFonts w:hint="eastAsia" w:ascii="黑体" w:hAnsi="黑体" w:eastAsia="黑体"/>
          <w:color w:val="auto"/>
          <w:szCs w:val="44"/>
          <w:highlight w:val="none"/>
        </w:rPr>
        <w:t>引   言</w:t>
      </w:r>
      <w:r>
        <w:rPr>
          <w:color w:val="auto"/>
          <w:highlight w:val="none"/>
        </w:rPr>
        <w:tab/>
      </w:r>
      <w:r>
        <w:rPr>
          <w:color w:val="auto"/>
          <w:highlight w:val="none"/>
        </w:rPr>
        <w:fldChar w:fldCharType="begin"/>
      </w:r>
      <w:r>
        <w:rPr>
          <w:color w:val="auto"/>
          <w:highlight w:val="none"/>
        </w:rPr>
        <w:instrText xml:space="preserve"> PAGEREF _Toc27285 \h </w:instrText>
      </w:r>
      <w:r>
        <w:rPr>
          <w:color w:val="auto"/>
          <w:highlight w:val="none"/>
        </w:rPr>
        <w:fldChar w:fldCharType="separate"/>
      </w:r>
      <w:r>
        <w:rPr>
          <w:color w:val="auto"/>
          <w:highlight w:val="none"/>
        </w:rPr>
        <w:t>II</w:t>
      </w:r>
      <w:r>
        <w:rPr>
          <w:color w:val="auto"/>
          <w:highlight w:val="none"/>
        </w:rPr>
        <w:fldChar w:fldCharType="end"/>
      </w:r>
      <w:r>
        <w:rPr>
          <w:rFonts w:ascii="宋体" w:hAnsi="宋体"/>
          <w:color w:val="auto"/>
          <w:szCs w:val="24"/>
          <w:highlight w:val="none"/>
        </w:rPr>
        <w:fldChar w:fldCharType="end"/>
      </w:r>
    </w:p>
    <w:p w14:paraId="354BE224">
      <w:pPr>
        <w:pStyle w:val="14"/>
        <w:tabs>
          <w:tab w:val="right" w:leader="dot" w:pos="9638"/>
          <w:tab w:val="clear" w:pos="8301"/>
          <w:tab w:val="clear" w:pos="8640"/>
        </w:tabs>
        <w:rPr>
          <w:color w:val="auto"/>
          <w:highlight w:val="none"/>
        </w:rPr>
      </w:pPr>
      <w:r>
        <w:rPr>
          <w:rFonts w:ascii="宋体" w:hAnsi="宋体"/>
          <w:color w:val="auto"/>
          <w:szCs w:val="24"/>
          <w:highlight w:val="none"/>
        </w:rPr>
        <w:fldChar w:fldCharType="begin"/>
      </w:r>
      <w:r>
        <w:rPr>
          <w:rFonts w:ascii="宋体" w:hAnsi="宋体"/>
          <w:color w:val="auto"/>
          <w:szCs w:val="24"/>
          <w:highlight w:val="none"/>
        </w:rPr>
        <w:instrText xml:space="preserve"> HYPERLINK \l _Toc3851 </w:instrText>
      </w:r>
      <w:r>
        <w:rPr>
          <w:rFonts w:ascii="宋体" w:hAnsi="宋体"/>
          <w:color w:val="auto"/>
          <w:szCs w:val="24"/>
          <w:highlight w:val="none"/>
        </w:rPr>
        <w:fldChar w:fldCharType="separate"/>
      </w:r>
      <w:r>
        <w:rPr>
          <w:rFonts w:hint="default" w:ascii="黑体" w:hAnsi="宋体" w:eastAsia="黑体"/>
          <w:color w:val="auto"/>
          <w:szCs w:val="24"/>
          <w:highlight w:val="none"/>
        </w:rPr>
        <w:t xml:space="preserve">1 </w:t>
      </w:r>
      <w:r>
        <w:rPr>
          <w:rFonts w:hint="eastAsia" w:ascii="黑体" w:hAnsi="宋体" w:eastAsia="黑体"/>
          <w:color w:val="auto"/>
          <w:szCs w:val="24"/>
          <w:highlight w:val="none"/>
        </w:rPr>
        <w:t>范围</w:t>
      </w:r>
      <w:r>
        <w:rPr>
          <w:color w:val="auto"/>
          <w:highlight w:val="none"/>
        </w:rPr>
        <w:tab/>
      </w:r>
      <w:r>
        <w:rPr>
          <w:color w:val="auto"/>
          <w:highlight w:val="none"/>
        </w:rPr>
        <w:fldChar w:fldCharType="begin"/>
      </w:r>
      <w:r>
        <w:rPr>
          <w:color w:val="auto"/>
          <w:highlight w:val="none"/>
        </w:rPr>
        <w:instrText xml:space="preserve"> PAGEREF _Toc3851 \h </w:instrText>
      </w:r>
      <w:r>
        <w:rPr>
          <w:color w:val="auto"/>
          <w:highlight w:val="none"/>
        </w:rPr>
        <w:fldChar w:fldCharType="separate"/>
      </w:r>
      <w:r>
        <w:rPr>
          <w:color w:val="auto"/>
          <w:highlight w:val="none"/>
        </w:rPr>
        <w:t>1</w:t>
      </w:r>
      <w:r>
        <w:rPr>
          <w:color w:val="auto"/>
          <w:highlight w:val="none"/>
        </w:rPr>
        <w:fldChar w:fldCharType="end"/>
      </w:r>
      <w:r>
        <w:rPr>
          <w:rFonts w:ascii="宋体" w:hAnsi="宋体"/>
          <w:color w:val="auto"/>
          <w:szCs w:val="24"/>
          <w:highlight w:val="none"/>
        </w:rPr>
        <w:fldChar w:fldCharType="end"/>
      </w:r>
    </w:p>
    <w:p w14:paraId="527F8865">
      <w:pPr>
        <w:pStyle w:val="14"/>
        <w:tabs>
          <w:tab w:val="right" w:leader="dot" w:pos="9638"/>
          <w:tab w:val="clear" w:pos="8301"/>
          <w:tab w:val="clear" w:pos="8640"/>
        </w:tabs>
        <w:rPr>
          <w:color w:val="auto"/>
          <w:highlight w:val="none"/>
        </w:rPr>
      </w:pPr>
      <w:r>
        <w:rPr>
          <w:rFonts w:ascii="宋体" w:hAnsi="宋体"/>
          <w:color w:val="auto"/>
          <w:szCs w:val="24"/>
          <w:highlight w:val="none"/>
        </w:rPr>
        <w:fldChar w:fldCharType="begin"/>
      </w:r>
      <w:r>
        <w:rPr>
          <w:rFonts w:ascii="宋体" w:hAnsi="宋体"/>
          <w:color w:val="auto"/>
          <w:szCs w:val="24"/>
          <w:highlight w:val="none"/>
        </w:rPr>
        <w:instrText xml:space="preserve"> HYPERLINK \l _Toc30282 </w:instrText>
      </w:r>
      <w:r>
        <w:rPr>
          <w:rFonts w:ascii="宋体" w:hAnsi="宋体"/>
          <w:color w:val="auto"/>
          <w:szCs w:val="24"/>
          <w:highlight w:val="none"/>
        </w:rPr>
        <w:fldChar w:fldCharType="separate"/>
      </w:r>
      <w:r>
        <w:rPr>
          <w:rFonts w:hint="default" w:ascii="黑体" w:hAnsi="宋体" w:eastAsia="黑体"/>
          <w:color w:val="auto"/>
          <w:szCs w:val="24"/>
          <w:highlight w:val="none"/>
        </w:rPr>
        <w:t xml:space="preserve">2 </w:t>
      </w:r>
      <w:r>
        <w:rPr>
          <w:rFonts w:hint="eastAsia" w:ascii="黑体" w:hAnsi="宋体" w:eastAsia="黑体"/>
          <w:color w:val="auto"/>
          <w:szCs w:val="24"/>
          <w:highlight w:val="none"/>
        </w:rPr>
        <w:t>引用文件</w:t>
      </w:r>
      <w:r>
        <w:rPr>
          <w:color w:val="auto"/>
          <w:highlight w:val="none"/>
        </w:rPr>
        <w:tab/>
      </w:r>
      <w:r>
        <w:rPr>
          <w:color w:val="auto"/>
          <w:highlight w:val="none"/>
        </w:rPr>
        <w:fldChar w:fldCharType="begin"/>
      </w:r>
      <w:r>
        <w:rPr>
          <w:color w:val="auto"/>
          <w:highlight w:val="none"/>
        </w:rPr>
        <w:instrText xml:space="preserve"> PAGEREF _Toc30282 \h </w:instrText>
      </w:r>
      <w:r>
        <w:rPr>
          <w:color w:val="auto"/>
          <w:highlight w:val="none"/>
        </w:rPr>
        <w:fldChar w:fldCharType="separate"/>
      </w:r>
      <w:r>
        <w:rPr>
          <w:color w:val="auto"/>
          <w:highlight w:val="none"/>
        </w:rPr>
        <w:t>1</w:t>
      </w:r>
      <w:r>
        <w:rPr>
          <w:color w:val="auto"/>
          <w:highlight w:val="none"/>
        </w:rPr>
        <w:fldChar w:fldCharType="end"/>
      </w:r>
      <w:r>
        <w:rPr>
          <w:rFonts w:ascii="宋体" w:hAnsi="宋体"/>
          <w:color w:val="auto"/>
          <w:szCs w:val="24"/>
          <w:highlight w:val="none"/>
        </w:rPr>
        <w:fldChar w:fldCharType="end"/>
      </w:r>
    </w:p>
    <w:p w14:paraId="71C04036">
      <w:pPr>
        <w:pStyle w:val="14"/>
        <w:tabs>
          <w:tab w:val="right" w:leader="dot" w:pos="9638"/>
          <w:tab w:val="clear" w:pos="8301"/>
          <w:tab w:val="clear" w:pos="8640"/>
        </w:tabs>
        <w:rPr>
          <w:color w:val="auto"/>
          <w:highlight w:val="none"/>
        </w:rPr>
      </w:pPr>
      <w:r>
        <w:rPr>
          <w:rFonts w:ascii="宋体" w:hAnsi="宋体"/>
          <w:color w:val="auto"/>
          <w:szCs w:val="24"/>
          <w:highlight w:val="none"/>
        </w:rPr>
        <w:fldChar w:fldCharType="begin"/>
      </w:r>
      <w:r>
        <w:rPr>
          <w:rFonts w:ascii="宋体" w:hAnsi="宋体"/>
          <w:color w:val="auto"/>
          <w:szCs w:val="24"/>
          <w:highlight w:val="none"/>
        </w:rPr>
        <w:instrText xml:space="preserve"> HYPERLINK \l _Toc27101 </w:instrText>
      </w:r>
      <w:r>
        <w:rPr>
          <w:rFonts w:ascii="宋体" w:hAnsi="宋体"/>
          <w:color w:val="auto"/>
          <w:szCs w:val="24"/>
          <w:highlight w:val="none"/>
        </w:rPr>
        <w:fldChar w:fldCharType="separate"/>
      </w:r>
      <w:r>
        <w:rPr>
          <w:rFonts w:hint="default" w:ascii="黑体" w:hAnsi="宋体" w:eastAsia="黑体"/>
          <w:color w:val="auto"/>
          <w:szCs w:val="24"/>
          <w:highlight w:val="none"/>
        </w:rPr>
        <w:t xml:space="preserve">3 </w:t>
      </w:r>
      <w:r>
        <w:rPr>
          <w:rFonts w:hint="eastAsia" w:ascii="黑体" w:hAnsi="宋体" w:eastAsia="黑体"/>
          <w:color w:val="auto"/>
          <w:szCs w:val="24"/>
          <w:highlight w:val="none"/>
        </w:rPr>
        <w:t>术语</w:t>
      </w:r>
      <w:r>
        <w:rPr>
          <w:color w:val="auto"/>
          <w:highlight w:val="none"/>
        </w:rPr>
        <w:tab/>
      </w:r>
      <w:r>
        <w:rPr>
          <w:color w:val="auto"/>
          <w:highlight w:val="none"/>
        </w:rPr>
        <w:fldChar w:fldCharType="begin"/>
      </w:r>
      <w:r>
        <w:rPr>
          <w:color w:val="auto"/>
          <w:highlight w:val="none"/>
        </w:rPr>
        <w:instrText xml:space="preserve"> PAGEREF _Toc27101 \h </w:instrText>
      </w:r>
      <w:r>
        <w:rPr>
          <w:color w:val="auto"/>
          <w:highlight w:val="none"/>
        </w:rPr>
        <w:fldChar w:fldCharType="separate"/>
      </w:r>
      <w:r>
        <w:rPr>
          <w:color w:val="auto"/>
          <w:highlight w:val="none"/>
        </w:rPr>
        <w:t>1</w:t>
      </w:r>
      <w:r>
        <w:rPr>
          <w:color w:val="auto"/>
          <w:highlight w:val="none"/>
        </w:rPr>
        <w:fldChar w:fldCharType="end"/>
      </w:r>
      <w:r>
        <w:rPr>
          <w:rFonts w:ascii="宋体" w:hAnsi="宋体"/>
          <w:color w:val="auto"/>
          <w:szCs w:val="24"/>
          <w:highlight w:val="none"/>
        </w:rPr>
        <w:fldChar w:fldCharType="end"/>
      </w:r>
    </w:p>
    <w:p w14:paraId="66A6E33F">
      <w:pPr>
        <w:pStyle w:val="14"/>
        <w:tabs>
          <w:tab w:val="right" w:leader="dot" w:pos="9638"/>
          <w:tab w:val="clear" w:pos="8301"/>
          <w:tab w:val="clear" w:pos="8640"/>
        </w:tabs>
        <w:rPr>
          <w:color w:val="auto"/>
          <w:highlight w:val="none"/>
        </w:rPr>
      </w:pPr>
      <w:r>
        <w:rPr>
          <w:rFonts w:ascii="宋体" w:hAnsi="宋体"/>
          <w:color w:val="auto"/>
          <w:szCs w:val="24"/>
          <w:highlight w:val="none"/>
        </w:rPr>
        <w:fldChar w:fldCharType="begin"/>
      </w:r>
      <w:r>
        <w:rPr>
          <w:rFonts w:ascii="宋体" w:hAnsi="宋体"/>
          <w:color w:val="auto"/>
          <w:szCs w:val="24"/>
          <w:highlight w:val="none"/>
        </w:rPr>
        <w:instrText xml:space="preserve"> HYPERLINK \l _Toc23972 </w:instrText>
      </w:r>
      <w:r>
        <w:rPr>
          <w:rFonts w:ascii="宋体" w:hAnsi="宋体"/>
          <w:color w:val="auto"/>
          <w:szCs w:val="24"/>
          <w:highlight w:val="none"/>
        </w:rPr>
        <w:fldChar w:fldCharType="separate"/>
      </w:r>
      <w:r>
        <w:rPr>
          <w:rFonts w:hint="default" w:ascii="黑体" w:hAnsi="宋体" w:eastAsia="黑体"/>
          <w:color w:val="auto"/>
          <w:szCs w:val="24"/>
          <w:highlight w:val="none"/>
        </w:rPr>
        <w:t xml:space="preserve">4 </w:t>
      </w:r>
      <w:r>
        <w:rPr>
          <w:rFonts w:hint="eastAsia" w:ascii="黑体" w:hAnsi="宋体" w:eastAsia="黑体"/>
          <w:color w:val="auto"/>
          <w:szCs w:val="24"/>
          <w:highlight w:val="none"/>
        </w:rPr>
        <w:t>概述</w:t>
      </w:r>
      <w:r>
        <w:rPr>
          <w:color w:val="auto"/>
          <w:highlight w:val="none"/>
        </w:rPr>
        <w:tab/>
      </w:r>
      <w:r>
        <w:rPr>
          <w:color w:val="auto"/>
          <w:highlight w:val="none"/>
        </w:rPr>
        <w:fldChar w:fldCharType="begin"/>
      </w:r>
      <w:r>
        <w:rPr>
          <w:color w:val="auto"/>
          <w:highlight w:val="none"/>
        </w:rPr>
        <w:instrText xml:space="preserve"> PAGEREF _Toc23972 \h </w:instrText>
      </w:r>
      <w:r>
        <w:rPr>
          <w:color w:val="auto"/>
          <w:highlight w:val="none"/>
        </w:rPr>
        <w:fldChar w:fldCharType="separate"/>
      </w:r>
      <w:r>
        <w:rPr>
          <w:color w:val="auto"/>
          <w:highlight w:val="none"/>
        </w:rPr>
        <w:t>1</w:t>
      </w:r>
      <w:r>
        <w:rPr>
          <w:color w:val="auto"/>
          <w:highlight w:val="none"/>
        </w:rPr>
        <w:fldChar w:fldCharType="end"/>
      </w:r>
      <w:r>
        <w:rPr>
          <w:rFonts w:ascii="宋体" w:hAnsi="宋体"/>
          <w:color w:val="auto"/>
          <w:szCs w:val="24"/>
          <w:highlight w:val="none"/>
        </w:rPr>
        <w:fldChar w:fldCharType="end"/>
      </w:r>
    </w:p>
    <w:p w14:paraId="1AAC153F">
      <w:pPr>
        <w:pStyle w:val="14"/>
        <w:tabs>
          <w:tab w:val="right" w:leader="dot" w:pos="9638"/>
          <w:tab w:val="clear" w:pos="8301"/>
          <w:tab w:val="clear" w:pos="8640"/>
        </w:tabs>
        <w:rPr>
          <w:color w:val="auto"/>
          <w:highlight w:val="none"/>
        </w:rPr>
      </w:pPr>
      <w:r>
        <w:rPr>
          <w:rFonts w:ascii="宋体" w:hAnsi="宋体"/>
          <w:color w:val="auto"/>
          <w:szCs w:val="24"/>
          <w:highlight w:val="none"/>
        </w:rPr>
        <w:fldChar w:fldCharType="begin"/>
      </w:r>
      <w:r>
        <w:rPr>
          <w:rFonts w:ascii="宋体" w:hAnsi="宋体"/>
          <w:color w:val="auto"/>
          <w:szCs w:val="24"/>
          <w:highlight w:val="none"/>
        </w:rPr>
        <w:instrText xml:space="preserve"> HYPERLINK \l _Toc30588 </w:instrText>
      </w:r>
      <w:r>
        <w:rPr>
          <w:rFonts w:ascii="宋体" w:hAnsi="宋体"/>
          <w:color w:val="auto"/>
          <w:szCs w:val="24"/>
          <w:highlight w:val="none"/>
        </w:rPr>
        <w:fldChar w:fldCharType="separate"/>
      </w:r>
      <w:r>
        <w:rPr>
          <w:rFonts w:hint="default" w:ascii="黑体" w:hAnsi="宋体" w:eastAsia="黑体"/>
          <w:color w:val="auto"/>
          <w:szCs w:val="24"/>
          <w:highlight w:val="none"/>
        </w:rPr>
        <w:t xml:space="preserve">5 </w:t>
      </w:r>
      <w:r>
        <w:rPr>
          <w:rFonts w:hint="eastAsia" w:ascii="黑体" w:hAnsi="宋体" w:eastAsia="黑体"/>
          <w:color w:val="auto"/>
          <w:szCs w:val="24"/>
          <w:highlight w:val="none"/>
        </w:rPr>
        <w:t>计量特性</w:t>
      </w:r>
      <w:r>
        <w:rPr>
          <w:color w:val="auto"/>
          <w:highlight w:val="none"/>
        </w:rPr>
        <w:tab/>
      </w:r>
      <w:r>
        <w:rPr>
          <w:color w:val="auto"/>
          <w:highlight w:val="none"/>
        </w:rPr>
        <w:fldChar w:fldCharType="begin"/>
      </w:r>
      <w:r>
        <w:rPr>
          <w:color w:val="auto"/>
          <w:highlight w:val="none"/>
        </w:rPr>
        <w:instrText xml:space="preserve"> PAGEREF _Toc30588 \h </w:instrText>
      </w:r>
      <w:r>
        <w:rPr>
          <w:color w:val="auto"/>
          <w:highlight w:val="none"/>
        </w:rPr>
        <w:fldChar w:fldCharType="separate"/>
      </w:r>
      <w:r>
        <w:rPr>
          <w:color w:val="auto"/>
          <w:highlight w:val="none"/>
        </w:rPr>
        <w:t>2</w:t>
      </w:r>
      <w:r>
        <w:rPr>
          <w:color w:val="auto"/>
          <w:highlight w:val="none"/>
        </w:rPr>
        <w:fldChar w:fldCharType="end"/>
      </w:r>
      <w:r>
        <w:rPr>
          <w:rFonts w:ascii="宋体" w:hAnsi="宋体"/>
          <w:color w:val="auto"/>
          <w:szCs w:val="24"/>
          <w:highlight w:val="none"/>
        </w:rPr>
        <w:fldChar w:fldCharType="end"/>
      </w:r>
    </w:p>
    <w:p w14:paraId="30C15077">
      <w:pPr>
        <w:pStyle w:val="14"/>
        <w:tabs>
          <w:tab w:val="right" w:leader="dot" w:pos="9638"/>
          <w:tab w:val="clear" w:pos="8301"/>
          <w:tab w:val="clear" w:pos="8640"/>
        </w:tabs>
        <w:rPr>
          <w:color w:val="auto"/>
          <w:highlight w:val="none"/>
        </w:rPr>
      </w:pPr>
      <w:r>
        <w:rPr>
          <w:rFonts w:ascii="宋体" w:hAnsi="宋体"/>
          <w:color w:val="auto"/>
          <w:szCs w:val="24"/>
          <w:highlight w:val="none"/>
        </w:rPr>
        <w:fldChar w:fldCharType="begin"/>
      </w:r>
      <w:r>
        <w:rPr>
          <w:rFonts w:ascii="宋体" w:hAnsi="宋体"/>
          <w:color w:val="auto"/>
          <w:szCs w:val="24"/>
          <w:highlight w:val="none"/>
        </w:rPr>
        <w:instrText xml:space="preserve"> HYPERLINK \l _Toc26712 </w:instrText>
      </w:r>
      <w:r>
        <w:rPr>
          <w:rFonts w:ascii="宋体" w:hAnsi="宋体"/>
          <w:color w:val="auto"/>
          <w:szCs w:val="24"/>
          <w:highlight w:val="none"/>
        </w:rPr>
        <w:fldChar w:fldCharType="separate"/>
      </w:r>
      <w:r>
        <w:rPr>
          <w:rFonts w:hint="default" w:ascii="黑体" w:hAnsi="黑体" w:eastAsia="黑体"/>
          <w:color w:val="auto"/>
          <w:szCs w:val="24"/>
          <w:highlight w:val="none"/>
        </w:rPr>
        <w:t xml:space="preserve">6 </w:t>
      </w:r>
      <w:r>
        <w:rPr>
          <w:rFonts w:hint="eastAsia" w:ascii="黑体" w:hAnsi="黑体" w:eastAsia="黑体"/>
          <w:color w:val="auto"/>
          <w:szCs w:val="24"/>
          <w:highlight w:val="none"/>
        </w:rPr>
        <w:t>校准条件</w:t>
      </w:r>
      <w:r>
        <w:rPr>
          <w:color w:val="auto"/>
          <w:highlight w:val="none"/>
        </w:rPr>
        <w:tab/>
      </w:r>
      <w:r>
        <w:rPr>
          <w:color w:val="auto"/>
          <w:highlight w:val="none"/>
        </w:rPr>
        <w:fldChar w:fldCharType="begin"/>
      </w:r>
      <w:r>
        <w:rPr>
          <w:color w:val="auto"/>
          <w:highlight w:val="none"/>
        </w:rPr>
        <w:instrText xml:space="preserve"> PAGEREF _Toc26712 \h </w:instrText>
      </w:r>
      <w:r>
        <w:rPr>
          <w:color w:val="auto"/>
          <w:highlight w:val="none"/>
        </w:rPr>
        <w:fldChar w:fldCharType="separate"/>
      </w:r>
      <w:r>
        <w:rPr>
          <w:color w:val="auto"/>
          <w:highlight w:val="none"/>
        </w:rPr>
        <w:t>2</w:t>
      </w:r>
      <w:r>
        <w:rPr>
          <w:color w:val="auto"/>
          <w:highlight w:val="none"/>
        </w:rPr>
        <w:fldChar w:fldCharType="end"/>
      </w:r>
      <w:r>
        <w:rPr>
          <w:rFonts w:ascii="宋体" w:hAnsi="宋体"/>
          <w:color w:val="auto"/>
          <w:szCs w:val="24"/>
          <w:highlight w:val="none"/>
        </w:rPr>
        <w:fldChar w:fldCharType="end"/>
      </w:r>
    </w:p>
    <w:p w14:paraId="2CBE4230">
      <w:pPr>
        <w:pStyle w:val="14"/>
        <w:tabs>
          <w:tab w:val="right" w:leader="dot" w:pos="9638"/>
          <w:tab w:val="clear" w:pos="8301"/>
          <w:tab w:val="clear" w:pos="8640"/>
        </w:tabs>
        <w:rPr>
          <w:color w:val="auto"/>
          <w:highlight w:val="none"/>
        </w:rPr>
      </w:pPr>
      <w:r>
        <w:rPr>
          <w:rFonts w:ascii="宋体" w:hAnsi="宋体"/>
          <w:color w:val="auto"/>
          <w:szCs w:val="24"/>
          <w:highlight w:val="none"/>
        </w:rPr>
        <w:fldChar w:fldCharType="begin"/>
      </w:r>
      <w:r>
        <w:rPr>
          <w:rFonts w:ascii="宋体" w:hAnsi="宋体"/>
          <w:color w:val="auto"/>
          <w:szCs w:val="24"/>
          <w:highlight w:val="none"/>
        </w:rPr>
        <w:instrText xml:space="preserve"> HYPERLINK \l _Toc32108 </w:instrText>
      </w:r>
      <w:r>
        <w:rPr>
          <w:rFonts w:ascii="宋体" w:hAnsi="宋体"/>
          <w:color w:val="auto"/>
          <w:szCs w:val="24"/>
          <w:highlight w:val="none"/>
        </w:rPr>
        <w:fldChar w:fldCharType="separate"/>
      </w:r>
      <w:r>
        <w:rPr>
          <w:rFonts w:hint="default" w:ascii="黑体" w:hAnsi="宋体" w:eastAsia="黑体"/>
          <w:color w:val="auto"/>
          <w:szCs w:val="24"/>
          <w:highlight w:val="none"/>
        </w:rPr>
        <w:t xml:space="preserve">7 </w:t>
      </w:r>
      <w:r>
        <w:rPr>
          <w:rFonts w:hint="eastAsia" w:ascii="黑体" w:hAnsi="宋体" w:eastAsia="黑体"/>
          <w:color w:val="auto"/>
          <w:szCs w:val="24"/>
          <w:highlight w:val="none"/>
        </w:rPr>
        <w:t>校准项目及校准方法</w:t>
      </w:r>
      <w:r>
        <w:rPr>
          <w:color w:val="auto"/>
          <w:highlight w:val="none"/>
        </w:rPr>
        <w:tab/>
      </w:r>
      <w:r>
        <w:rPr>
          <w:color w:val="auto"/>
          <w:highlight w:val="none"/>
        </w:rPr>
        <w:fldChar w:fldCharType="begin"/>
      </w:r>
      <w:r>
        <w:rPr>
          <w:color w:val="auto"/>
          <w:highlight w:val="none"/>
        </w:rPr>
        <w:instrText xml:space="preserve"> PAGEREF _Toc32108 \h </w:instrText>
      </w:r>
      <w:r>
        <w:rPr>
          <w:color w:val="auto"/>
          <w:highlight w:val="none"/>
        </w:rPr>
        <w:fldChar w:fldCharType="separate"/>
      </w:r>
      <w:r>
        <w:rPr>
          <w:color w:val="auto"/>
          <w:highlight w:val="none"/>
        </w:rPr>
        <w:t>2</w:t>
      </w:r>
      <w:r>
        <w:rPr>
          <w:color w:val="auto"/>
          <w:highlight w:val="none"/>
        </w:rPr>
        <w:fldChar w:fldCharType="end"/>
      </w:r>
      <w:r>
        <w:rPr>
          <w:rFonts w:ascii="宋体" w:hAnsi="宋体"/>
          <w:color w:val="auto"/>
          <w:szCs w:val="24"/>
          <w:highlight w:val="none"/>
        </w:rPr>
        <w:fldChar w:fldCharType="end"/>
      </w:r>
    </w:p>
    <w:p w14:paraId="235B387C">
      <w:pPr>
        <w:pStyle w:val="14"/>
        <w:tabs>
          <w:tab w:val="right" w:leader="dot" w:pos="9638"/>
          <w:tab w:val="clear" w:pos="8301"/>
          <w:tab w:val="clear" w:pos="8640"/>
        </w:tabs>
        <w:rPr>
          <w:color w:val="auto"/>
          <w:highlight w:val="none"/>
        </w:rPr>
      </w:pPr>
      <w:r>
        <w:rPr>
          <w:rFonts w:ascii="宋体" w:hAnsi="宋体"/>
          <w:color w:val="auto"/>
          <w:szCs w:val="24"/>
          <w:highlight w:val="none"/>
        </w:rPr>
        <w:fldChar w:fldCharType="begin"/>
      </w:r>
      <w:r>
        <w:rPr>
          <w:rFonts w:ascii="宋体" w:hAnsi="宋体"/>
          <w:color w:val="auto"/>
          <w:szCs w:val="24"/>
          <w:highlight w:val="none"/>
        </w:rPr>
        <w:instrText xml:space="preserve"> HYPERLINK \l _Toc23822 </w:instrText>
      </w:r>
      <w:r>
        <w:rPr>
          <w:rFonts w:ascii="宋体" w:hAnsi="宋体"/>
          <w:color w:val="auto"/>
          <w:szCs w:val="24"/>
          <w:highlight w:val="none"/>
        </w:rPr>
        <w:fldChar w:fldCharType="separate"/>
      </w:r>
      <w:r>
        <w:rPr>
          <w:rFonts w:hint="default" w:ascii="黑体" w:hAnsi="宋体" w:eastAsia="黑体"/>
          <w:color w:val="auto"/>
          <w:szCs w:val="24"/>
          <w:highlight w:val="none"/>
        </w:rPr>
        <w:t xml:space="preserve">8 </w:t>
      </w:r>
      <w:r>
        <w:rPr>
          <w:rFonts w:hint="eastAsia" w:ascii="黑体" w:hAnsi="宋体" w:eastAsia="黑体"/>
          <w:color w:val="auto"/>
          <w:szCs w:val="24"/>
          <w:highlight w:val="none"/>
        </w:rPr>
        <w:t>校准结果的表达</w:t>
      </w:r>
      <w:r>
        <w:rPr>
          <w:color w:val="auto"/>
          <w:highlight w:val="none"/>
        </w:rPr>
        <w:tab/>
      </w:r>
      <w:r>
        <w:rPr>
          <w:color w:val="auto"/>
          <w:highlight w:val="none"/>
        </w:rPr>
        <w:fldChar w:fldCharType="begin"/>
      </w:r>
      <w:r>
        <w:rPr>
          <w:color w:val="auto"/>
          <w:highlight w:val="none"/>
        </w:rPr>
        <w:instrText xml:space="preserve"> PAGEREF _Toc23822 \h </w:instrText>
      </w:r>
      <w:r>
        <w:rPr>
          <w:color w:val="auto"/>
          <w:highlight w:val="none"/>
        </w:rPr>
        <w:fldChar w:fldCharType="separate"/>
      </w:r>
      <w:r>
        <w:rPr>
          <w:color w:val="auto"/>
          <w:highlight w:val="none"/>
        </w:rPr>
        <w:t>4</w:t>
      </w:r>
      <w:r>
        <w:rPr>
          <w:color w:val="auto"/>
          <w:highlight w:val="none"/>
        </w:rPr>
        <w:fldChar w:fldCharType="end"/>
      </w:r>
      <w:r>
        <w:rPr>
          <w:rFonts w:ascii="宋体" w:hAnsi="宋体"/>
          <w:color w:val="auto"/>
          <w:szCs w:val="24"/>
          <w:highlight w:val="none"/>
        </w:rPr>
        <w:fldChar w:fldCharType="end"/>
      </w:r>
    </w:p>
    <w:p w14:paraId="7FAE5042">
      <w:pPr>
        <w:pStyle w:val="14"/>
        <w:tabs>
          <w:tab w:val="right" w:leader="dot" w:pos="9638"/>
          <w:tab w:val="clear" w:pos="8301"/>
          <w:tab w:val="clear" w:pos="8640"/>
        </w:tabs>
        <w:rPr>
          <w:color w:val="auto"/>
          <w:highlight w:val="none"/>
        </w:rPr>
      </w:pPr>
      <w:r>
        <w:rPr>
          <w:rFonts w:ascii="宋体" w:hAnsi="宋体"/>
          <w:color w:val="auto"/>
          <w:szCs w:val="24"/>
          <w:highlight w:val="none"/>
        </w:rPr>
        <w:fldChar w:fldCharType="begin"/>
      </w:r>
      <w:r>
        <w:rPr>
          <w:rFonts w:ascii="宋体" w:hAnsi="宋体"/>
          <w:color w:val="auto"/>
          <w:szCs w:val="24"/>
          <w:highlight w:val="none"/>
        </w:rPr>
        <w:instrText xml:space="preserve"> HYPERLINK \l _Toc30107 </w:instrText>
      </w:r>
      <w:r>
        <w:rPr>
          <w:rFonts w:ascii="宋体" w:hAnsi="宋体"/>
          <w:color w:val="auto"/>
          <w:szCs w:val="24"/>
          <w:highlight w:val="none"/>
        </w:rPr>
        <w:fldChar w:fldCharType="separate"/>
      </w:r>
      <w:r>
        <w:rPr>
          <w:rFonts w:hint="default" w:ascii="黑体" w:hAnsi="宋体" w:eastAsia="黑体"/>
          <w:color w:val="auto"/>
          <w:szCs w:val="24"/>
          <w:highlight w:val="none"/>
        </w:rPr>
        <w:t xml:space="preserve">9 </w:t>
      </w:r>
      <w:r>
        <w:rPr>
          <w:rFonts w:hint="eastAsia" w:ascii="黑体" w:hAnsi="宋体" w:eastAsia="黑体"/>
          <w:color w:val="auto"/>
          <w:szCs w:val="24"/>
          <w:highlight w:val="none"/>
        </w:rPr>
        <w:t>复校时间间隔</w:t>
      </w:r>
      <w:r>
        <w:rPr>
          <w:color w:val="auto"/>
          <w:highlight w:val="none"/>
        </w:rPr>
        <w:tab/>
      </w:r>
      <w:r>
        <w:rPr>
          <w:color w:val="auto"/>
          <w:highlight w:val="none"/>
        </w:rPr>
        <w:fldChar w:fldCharType="begin"/>
      </w:r>
      <w:r>
        <w:rPr>
          <w:color w:val="auto"/>
          <w:highlight w:val="none"/>
        </w:rPr>
        <w:instrText xml:space="preserve"> PAGEREF _Toc30107 \h </w:instrText>
      </w:r>
      <w:r>
        <w:rPr>
          <w:color w:val="auto"/>
          <w:highlight w:val="none"/>
        </w:rPr>
        <w:fldChar w:fldCharType="separate"/>
      </w:r>
      <w:r>
        <w:rPr>
          <w:color w:val="auto"/>
          <w:highlight w:val="none"/>
        </w:rPr>
        <w:t>5</w:t>
      </w:r>
      <w:r>
        <w:rPr>
          <w:color w:val="auto"/>
          <w:highlight w:val="none"/>
        </w:rPr>
        <w:fldChar w:fldCharType="end"/>
      </w:r>
      <w:r>
        <w:rPr>
          <w:rFonts w:ascii="宋体" w:hAnsi="宋体"/>
          <w:color w:val="auto"/>
          <w:szCs w:val="24"/>
          <w:highlight w:val="none"/>
        </w:rPr>
        <w:fldChar w:fldCharType="end"/>
      </w:r>
    </w:p>
    <w:p w14:paraId="0F8768F7">
      <w:pPr>
        <w:pStyle w:val="14"/>
        <w:tabs>
          <w:tab w:val="right" w:leader="dot" w:pos="9638"/>
          <w:tab w:val="clear" w:pos="8301"/>
          <w:tab w:val="clear" w:pos="8640"/>
        </w:tabs>
        <w:rPr>
          <w:rFonts w:hint="eastAsia" w:ascii="黑体" w:hAnsi="宋体" w:eastAsia="黑体"/>
          <w:color w:val="auto"/>
          <w:szCs w:val="24"/>
          <w:highlight w:val="none"/>
        </w:rPr>
      </w:pPr>
      <w:r>
        <w:rPr>
          <w:rFonts w:hint="eastAsia" w:ascii="黑体" w:hAnsi="宋体" w:eastAsia="黑体"/>
          <w:color w:val="auto"/>
          <w:szCs w:val="24"/>
          <w:highlight w:val="none"/>
        </w:rPr>
        <w:fldChar w:fldCharType="begin"/>
      </w:r>
      <w:r>
        <w:rPr>
          <w:rFonts w:hint="eastAsia" w:ascii="黑体" w:hAnsi="宋体" w:eastAsia="黑体"/>
          <w:color w:val="auto"/>
          <w:szCs w:val="24"/>
          <w:highlight w:val="none"/>
        </w:rPr>
        <w:instrText xml:space="preserve"> HYPERLINK \l _Toc16811 </w:instrText>
      </w:r>
      <w:r>
        <w:rPr>
          <w:rFonts w:hint="eastAsia" w:ascii="黑体" w:hAnsi="宋体" w:eastAsia="黑体"/>
          <w:color w:val="auto"/>
          <w:szCs w:val="24"/>
          <w:highlight w:val="none"/>
        </w:rPr>
        <w:fldChar w:fldCharType="separate"/>
      </w:r>
      <w:r>
        <w:rPr>
          <w:rFonts w:hint="eastAsia" w:ascii="黑体" w:hAnsi="宋体" w:eastAsia="黑体"/>
          <w:color w:val="auto"/>
          <w:szCs w:val="24"/>
          <w:highlight w:val="none"/>
          <w:lang w:val="en-US" w:eastAsia="zh-CN"/>
        </w:rPr>
        <w:t xml:space="preserve">附录A 燃料电池汽车氢气消耗量测试仪校准结果不确定度评定示例      </w:t>
      </w:r>
      <w:r>
        <w:rPr>
          <w:rFonts w:hint="eastAsia" w:ascii="黑体" w:hAnsi="宋体" w:eastAsia="黑体"/>
          <w:color w:val="auto"/>
          <w:szCs w:val="24"/>
          <w:highlight w:val="none"/>
        </w:rPr>
        <w:tab/>
      </w:r>
      <w:r>
        <w:rPr>
          <w:rFonts w:hint="eastAsia" w:ascii="黑体" w:eastAsia="黑体"/>
          <w:color w:val="auto"/>
          <w:szCs w:val="24"/>
          <w:highlight w:val="none"/>
          <w:lang w:val="en-US" w:eastAsia="zh-CN"/>
        </w:rPr>
        <w:t>5</w:t>
      </w:r>
      <w:r>
        <w:rPr>
          <w:rFonts w:hint="eastAsia" w:ascii="黑体" w:hAnsi="宋体" w:eastAsia="黑体"/>
          <w:color w:val="auto"/>
          <w:szCs w:val="24"/>
          <w:highlight w:val="none"/>
        </w:rPr>
        <w:fldChar w:fldCharType="end"/>
      </w:r>
    </w:p>
    <w:p w14:paraId="3BAB2238">
      <w:pPr>
        <w:tabs>
          <w:tab w:val="right" w:leader="dot" w:pos="8301"/>
        </w:tabs>
        <w:jc w:val="center"/>
        <w:rPr>
          <w:color w:val="auto"/>
          <w:highlight w:val="none"/>
        </w:rPr>
      </w:pPr>
      <w:r>
        <w:rPr>
          <w:rFonts w:ascii="宋体" w:hAnsi="宋体"/>
          <w:color w:val="auto"/>
          <w:sz w:val="24"/>
          <w:szCs w:val="24"/>
          <w:highlight w:val="none"/>
        </w:rPr>
        <w:fldChar w:fldCharType="end"/>
      </w:r>
    </w:p>
    <w:p w14:paraId="331B1DD2">
      <w:pPr>
        <w:widowControl/>
        <w:jc w:val="left"/>
        <w:rPr>
          <w:rFonts w:ascii="黑体" w:hAnsi="宋体" w:eastAsia="黑体"/>
          <w:b/>
          <w:color w:val="auto"/>
          <w:sz w:val="44"/>
          <w:szCs w:val="44"/>
          <w:highlight w:val="none"/>
        </w:rPr>
      </w:pPr>
      <w:r>
        <w:rPr>
          <w:color w:val="auto"/>
          <w:highlight w:val="none"/>
        </w:rPr>
        <w:br w:type="page"/>
      </w:r>
    </w:p>
    <w:p w14:paraId="18C15E2E">
      <w:pPr>
        <w:pStyle w:val="4"/>
        <w:spacing w:before="0" w:after="0" w:line="240" w:lineRule="auto"/>
        <w:jc w:val="center"/>
        <w:rPr>
          <w:rFonts w:ascii="黑体" w:hAnsi="黑体" w:eastAsia="黑体"/>
          <w:color w:val="auto"/>
          <w:sz w:val="44"/>
          <w:szCs w:val="44"/>
          <w:highlight w:val="none"/>
        </w:rPr>
      </w:pPr>
      <w:bookmarkStart w:id="6" w:name="_Toc88771403"/>
      <w:bookmarkStart w:id="7" w:name="_Toc89762834"/>
      <w:bookmarkStart w:id="8" w:name="_Toc27285"/>
      <w:bookmarkStart w:id="9" w:name="_Toc27402"/>
      <w:r>
        <w:rPr>
          <w:rFonts w:hint="eastAsia" w:ascii="黑体" w:hAnsi="黑体" w:eastAsia="黑体"/>
          <w:color w:val="auto"/>
          <w:sz w:val="44"/>
          <w:szCs w:val="44"/>
          <w:highlight w:val="none"/>
        </w:rPr>
        <w:t>引   言</w:t>
      </w:r>
      <w:bookmarkEnd w:id="6"/>
      <w:bookmarkEnd w:id="7"/>
      <w:bookmarkEnd w:id="8"/>
      <w:bookmarkEnd w:id="9"/>
    </w:p>
    <w:p w14:paraId="459CEF6D">
      <w:pPr>
        <w:ind w:firstLine="360" w:firstLineChars="150"/>
        <w:rPr>
          <w:rFonts w:ascii="宋体" w:hAnsi="宋体"/>
          <w:color w:val="auto"/>
          <w:sz w:val="24"/>
          <w:szCs w:val="24"/>
          <w:highlight w:val="none"/>
        </w:rPr>
      </w:pPr>
    </w:p>
    <w:p w14:paraId="2D0606BA">
      <w:pPr>
        <w:spacing w:line="360" w:lineRule="auto"/>
        <w:ind w:firstLine="480" w:firstLineChars="20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JJF 1001—2011《通用计量术语及定义》、JJF 1071—2010《国家计量校准规范编写规则》和JJF 1059.1—2012《测量不确定度评定与表示》共同构成支撑本校准规范制定工作的基础性系列规范。</w:t>
      </w:r>
    </w:p>
    <w:p w14:paraId="3E52AE41">
      <w:pPr>
        <w:spacing w:line="360" w:lineRule="auto"/>
        <w:ind w:firstLine="480" w:firstLineChars="200"/>
        <w:rPr>
          <w:rFonts w:hint="eastAsia" w:ascii="宋体" w:hAnsi="宋体" w:eastAsia="宋体"/>
          <w:color w:val="auto"/>
          <w:sz w:val="24"/>
          <w:highlight w:val="none"/>
          <w:lang w:val="en-US" w:eastAsia="zh-CN"/>
        </w:rPr>
      </w:pPr>
      <w:r>
        <w:rPr>
          <w:rFonts w:hint="eastAsia" w:ascii="宋体" w:hAnsi="宋体"/>
          <w:color w:val="auto"/>
          <w:sz w:val="24"/>
          <w:highlight w:val="none"/>
        </w:rPr>
        <w:t>本规范编制主要参考了GB/T35178-2017《燃料电池电动汽车 氢气消耗量测量方法》</w:t>
      </w:r>
      <w:r>
        <w:rPr>
          <w:rFonts w:hint="eastAsia" w:ascii="宋体" w:hAnsi="宋体"/>
          <w:color w:val="auto"/>
          <w:sz w:val="24"/>
          <w:highlight w:val="none"/>
          <w:lang w:val="en-US" w:eastAsia="zh-CN"/>
        </w:rPr>
        <w:t>编制而成</w:t>
      </w:r>
      <w:r>
        <w:rPr>
          <w:rFonts w:hint="eastAsia" w:ascii="宋体" w:hAnsi="宋体"/>
          <w:color w:val="auto"/>
          <w:sz w:val="24"/>
          <w:highlight w:val="none"/>
          <w:lang w:eastAsia="zh-CN"/>
        </w:rPr>
        <w:t>。</w:t>
      </w:r>
    </w:p>
    <w:p w14:paraId="603776D3">
      <w:pPr>
        <w:spacing w:line="360" w:lineRule="auto"/>
        <w:ind w:firstLine="480" w:firstLineChars="200"/>
        <w:rPr>
          <w:rFonts w:ascii="宋体" w:hAnsi="宋体"/>
          <w:color w:val="auto"/>
          <w:sz w:val="24"/>
          <w:highlight w:val="none"/>
        </w:rPr>
      </w:pPr>
      <w:r>
        <w:rPr>
          <w:rFonts w:ascii="宋体" w:hAnsi="宋体"/>
          <w:color w:val="auto"/>
          <w:sz w:val="24"/>
          <w:highlight w:val="none"/>
        </w:rPr>
        <w:t>本规范为首次发布。</w:t>
      </w:r>
    </w:p>
    <w:p w14:paraId="563909E0">
      <w:pPr>
        <w:spacing w:line="360" w:lineRule="auto"/>
        <w:ind w:firstLine="480" w:firstLineChars="200"/>
        <w:rPr>
          <w:rFonts w:ascii="宋体" w:hAnsi="宋体"/>
          <w:color w:val="auto"/>
          <w:sz w:val="24"/>
          <w:highlight w:val="none"/>
        </w:rPr>
      </w:pPr>
    </w:p>
    <w:p w14:paraId="697FDD31">
      <w:pPr>
        <w:jc w:val="center"/>
        <w:rPr>
          <w:rFonts w:eastAsia="黑体"/>
          <w:color w:val="auto"/>
          <w:sz w:val="36"/>
          <w:szCs w:val="36"/>
          <w:highlight w:val="none"/>
        </w:rPr>
      </w:pPr>
    </w:p>
    <w:p w14:paraId="3D539EFD">
      <w:pPr>
        <w:jc w:val="center"/>
        <w:rPr>
          <w:rFonts w:eastAsia="黑体"/>
          <w:color w:val="auto"/>
          <w:sz w:val="36"/>
          <w:szCs w:val="36"/>
          <w:highlight w:val="none"/>
        </w:rPr>
      </w:pPr>
    </w:p>
    <w:p w14:paraId="56E5529B">
      <w:pPr>
        <w:jc w:val="center"/>
        <w:rPr>
          <w:rFonts w:eastAsia="黑体"/>
          <w:color w:val="auto"/>
          <w:sz w:val="36"/>
          <w:szCs w:val="36"/>
          <w:highlight w:val="none"/>
        </w:rPr>
      </w:pPr>
    </w:p>
    <w:p w14:paraId="29B96C19">
      <w:pPr>
        <w:jc w:val="center"/>
        <w:rPr>
          <w:rFonts w:eastAsia="黑体"/>
          <w:color w:val="auto"/>
          <w:sz w:val="36"/>
          <w:szCs w:val="36"/>
          <w:highlight w:val="none"/>
        </w:rPr>
      </w:pPr>
    </w:p>
    <w:p w14:paraId="2E623541">
      <w:pPr>
        <w:jc w:val="center"/>
        <w:rPr>
          <w:rFonts w:eastAsia="黑体"/>
          <w:color w:val="auto"/>
          <w:sz w:val="36"/>
          <w:szCs w:val="36"/>
          <w:highlight w:val="none"/>
        </w:rPr>
      </w:pPr>
    </w:p>
    <w:p w14:paraId="24441C0B">
      <w:pPr>
        <w:jc w:val="center"/>
        <w:rPr>
          <w:rFonts w:eastAsia="黑体"/>
          <w:color w:val="auto"/>
          <w:sz w:val="36"/>
          <w:szCs w:val="36"/>
          <w:highlight w:val="none"/>
        </w:rPr>
      </w:pPr>
    </w:p>
    <w:p w14:paraId="780AE6D4">
      <w:pPr>
        <w:jc w:val="center"/>
        <w:rPr>
          <w:rFonts w:eastAsia="黑体"/>
          <w:color w:val="auto"/>
          <w:sz w:val="36"/>
          <w:szCs w:val="36"/>
          <w:highlight w:val="none"/>
        </w:rPr>
      </w:pPr>
    </w:p>
    <w:p w14:paraId="2474982A">
      <w:pPr>
        <w:spacing w:line="360" w:lineRule="auto"/>
        <w:rPr>
          <w:rFonts w:ascii="宋体" w:hAnsi="宋体"/>
          <w:b/>
          <w:color w:val="auto"/>
          <w:spacing w:val="20"/>
          <w:sz w:val="24"/>
          <w:szCs w:val="24"/>
          <w:highlight w:val="none"/>
        </w:rPr>
        <w:sectPr>
          <w:footerReference r:id="rId7" w:type="default"/>
          <w:pgSz w:w="11906" w:h="16838"/>
          <w:pgMar w:top="709" w:right="1134" w:bottom="426" w:left="1134" w:header="851" w:footer="737" w:gutter="0"/>
          <w:pgNumType w:fmt="upperRoman" w:start="1"/>
          <w:cols w:space="425" w:num="1"/>
          <w:docGrid w:type="lines" w:linePitch="312" w:charSpace="0"/>
        </w:sectPr>
      </w:pPr>
    </w:p>
    <w:p w14:paraId="5527DA2D">
      <w:pPr>
        <w:jc w:val="center"/>
        <w:rPr>
          <w:rFonts w:ascii="宋体" w:hAnsi="宋体"/>
          <w:b/>
          <w:color w:val="auto"/>
          <w:sz w:val="32"/>
          <w:szCs w:val="32"/>
          <w:highlight w:val="none"/>
        </w:rPr>
      </w:pPr>
      <w:r>
        <w:rPr>
          <w:rFonts w:hint="eastAsia" w:eastAsia="黑体"/>
          <w:b/>
          <w:color w:val="auto"/>
          <w:sz w:val="32"/>
          <w:szCs w:val="32"/>
          <w:highlight w:val="none"/>
        </w:rPr>
        <w:t>燃料电池汽车氢气消耗量测试仪校准规范</w:t>
      </w:r>
    </w:p>
    <w:p w14:paraId="3B3BA748">
      <w:pPr>
        <w:jc w:val="center"/>
        <w:rPr>
          <w:rFonts w:ascii="宋体" w:hAnsi="宋体"/>
          <w:b/>
          <w:color w:val="auto"/>
          <w:sz w:val="24"/>
          <w:highlight w:val="none"/>
        </w:rPr>
      </w:pPr>
    </w:p>
    <w:p w14:paraId="6A31C989">
      <w:pPr>
        <w:pStyle w:val="4"/>
        <w:numPr>
          <w:ilvl w:val="0"/>
          <w:numId w:val="1"/>
        </w:numPr>
        <w:spacing w:before="0" w:after="0" w:line="360" w:lineRule="auto"/>
        <w:ind w:left="403" w:hanging="403"/>
        <w:rPr>
          <w:rFonts w:ascii="黑体" w:hAnsi="宋体" w:eastAsia="黑体"/>
          <w:color w:val="auto"/>
          <w:sz w:val="24"/>
          <w:szCs w:val="24"/>
          <w:highlight w:val="none"/>
        </w:rPr>
      </w:pPr>
      <w:bookmarkStart w:id="10" w:name="_Toc177191725"/>
      <w:bookmarkStart w:id="11" w:name="_Toc177195351"/>
      <w:bookmarkStart w:id="12" w:name="_Toc3851"/>
      <w:bookmarkStart w:id="13" w:name="_Toc327867566"/>
      <w:r>
        <w:rPr>
          <w:rFonts w:hint="eastAsia" w:ascii="黑体" w:hAnsi="宋体" w:eastAsia="黑体"/>
          <w:color w:val="auto"/>
          <w:sz w:val="24"/>
          <w:szCs w:val="24"/>
          <w:highlight w:val="none"/>
        </w:rPr>
        <w:t>范围</w:t>
      </w:r>
      <w:bookmarkEnd w:id="10"/>
      <w:bookmarkEnd w:id="11"/>
      <w:bookmarkEnd w:id="12"/>
      <w:bookmarkEnd w:id="13"/>
    </w:p>
    <w:p w14:paraId="12BED3CD">
      <w:pPr>
        <w:spacing w:before="192" w:beforeLines="50" w:line="360" w:lineRule="auto"/>
        <w:ind w:firstLine="391" w:firstLineChars="163"/>
        <w:jc w:val="left"/>
        <w:rPr>
          <w:rFonts w:ascii="宋体" w:hAnsi="宋体"/>
          <w:color w:val="auto"/>
          <w:sz w:val="24"/>
          <w:highlight w:val="none"/>
        </w:rPr>
      </w:pPr>
      <w:bookmarkStart w:id="14" w:name="_Toc177191726"/>
      <w:bookmarkStart w:id="15" w:name="_Toc177195352"/>
      <w:bookmarkStart w:id="16" w:name="_Toc327867567"/>
      <w:r>
        <w:rPr>
          <w:rFonts w:hint="eastAsia" w:ascii="宋体" w:hAnsi="宋体"/>
          <w:color w:val="auto"/>
          <w:sz w:val="24"/>
          <w:highlight w:val="none"/>
        </w:rPr>
        <w:t>本规范适用于新制造、使用中和维修后的用流量法</w:t>
      </w:r>
      <w:r>
        <w:rPr>
          <w:rFonts w:hint="eastAsia" w:ascii="宋体" w:hAnsi="宋体"/>
          <w:color w:val="auto"/>
          <w:sz w:val="24"/>
          <w:highlight w:val="none"/>
          <w:lang w:val="en-US" w:eastAsia="zh-CN"/>
        </w:rPr>
        <w:t>测量氢气消耗量的</w:t>
      </w:r>
      <w:r>
        <w:rPr>
          <w:rFonts w:hint="eastAsia" w:ascii="宋体" w:hAnsi="宋体"/>
          <w:color w:val="auto"/>
          <w:sz w:val="24"/>
          <w:highlight w:val="none"/>
        </w:rPr>
        <w:t>燃料电池汽车氢气消耗量测试仪的校准(其他类似设备可参考本规范进行校准)。</w:t>
      </w:r>
    </w:p>
    <w:p w14:paraId="4028C154">
      <w:pPr>
        <w:pStyle w:val="4"/>
        <w:numPr>
          <w:ilvl w:val="0"/>
          <w:numId w:val="1"/>
        </w:numPr>
        <w:spacing w:before="0" w:after="0" w:line="360" w:lineRule="auto"/>
        <w:ind w:left="403" w:hanging="403"/>
        <w:rPr>
          <w:rFonts w:ascii="黑体" w:hAnsi="宋体" w:eastAsia="黑体"/>
          <w:color w:val="auto"/>
          <w:sz w:val="24"/>
          <w:szCs w:val="24"/>
          <w:highlight w:val="none"/>
        </w:rPr>
      </w:pPr>
      <w:bookmarkStart w:id="17" w:name="_Toc30282"/>
      <w:r>
        <w:rPr>
          <w:rFonts w:hint="eastAsia" w:ascii="黑体" w:hAnsi="宋体" w:eastAsia="黑体"/>
          <w:color w:val="auto"/>
          <w:sz w:val="24"/>
          <w:szCs w:val="24"/>
          <w:highlight w:val="none"/>
        </w:rPr>
        <w:t>引用文</w:t>
      </w:r>
      <w:bookmarkEnd w:id="14"/>
      <w:bookmarkEnd w:id="15"/>
      <w:r>
        <w:rPr>
          <w:rFonts w:hint="eastAsia" w:ascii="黑体" w:hAnsi="宋体" w:eastAsia="黑体"/>
          <w:color w:val="auto"/>
          <w:sz w:val="24"/>
          <w:szCs w:val="24"/>
          <w:highlight w:val="none"/>
        </w:rPr>
        <w:t>件</w:t>
      </w:r>
      <w:bookmarkEnd w:id="16"/>
      <w:bookmarkEnd w:id="17"/>
    </w:p>
    <w:p w14:paraId="255EBC72">
      <w:pPr>
        <w:spacing w:line="360" w:lineRule="auto"/>
        <w:ind w:firstLine="480" w:firstLineChars="200"/>
        <w:rPr>
          <w:rFonts w:ascii="宋体" w:hAnsi="宋体"/>
          <w:color w:val="auto"/>
          <w:sz w:val="24"/>
          <w:highlight w:val="none"/>
        </w:rPr>
      </w:pPr>
      <w:r>
        <w:rPr>
          <w:rFonts w:ascii="宋体" w:hAnsi="宋体"/>
          <w:color w:val="auto"/>
          <w:sz w:val="24"/>
          <w:highlight w:val="none"/>
        </w:rPr>
        <w:t>本规范引用下列文件：</w:t>
      </w:r>
    </w:p>
    <w:p w14:paraId="5E09197A">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JJF</w:t>
      </w:r>
      <w:r>
        <w:rPr>
          <w:rFonts w:hint="eastAsia" w:ascii="宋体" w:hAnsi="宋体"/>
          <w:color w:val="auto"/>
          <w:sz w:val="24"/>
          <w:highlight w:val="none"/>
          <w:lang w:val="en-US" w:eastAsia="zh-CN"/>
        </w:rPr>
        <w:t xml:space="preserve"> </w:t>
      </w:r>
      <w:r>
        <w:rPr>
          <w:rFonts w:hint="eastAsia" w:ascii="宋体" w:hAnsi="宋体"/>
          <w:color w:val="auto"/>
          <w:sz w:val="24"/>
          <w:highlight w:val="none"/>
        </w:rPr>
        <w:t>1001-2011 通用计量术语及定义</w:t>
      </w:r>
    </w:p>
    <w:p w14:paraId="2E74AC93">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JJF 1059.1-2012测量不确定度评定与表示</w:t>
      </w:r>
    </w:p>
    <w:p w14:paraId="127BA9D6">
      <w:pPr>
        <w:spacing w:line="360" w:lineRule="auto"/>
        <w:ind w:firstLine="480" w:firstLineChars="200"/>
        <w:jc w:val="left"/>
        <w:rPr>
          <w:rFonts w:hint="eastAsia" w:ascii="宋体" w:hAnsi="宋体"/>
          <w:color w:val="auto"/>
          <w:sz w:val="24"/>
          <w:highlight w:val="none"/>
        </w:rPr>
      </w:pPr>
      <w:r>
        <w:rPr>
          <w:rFonts w:hint="eastAsia" w:ascii="宋体" w:hAnsi="宋体" w:eastAsia="宋体" w:cs="宋体"/>
          <w:color w:val="auto"/>
          <w:sz w:val="24"/>
          <w:highlight w:val="none"/>
        </w:rPr>
        <w:t>GB/T 24548</w:t>
      </w:r>
      <w:r>
        <w:rPr>
          <w:rFonts w:hint="eastAsia" w:ascii="宋体" w:hAnsi="宋体" w:eastAsia="宋体" w:cs="宋体"/>
          <w:color w:val="auto"/>
          <w:sz w:val="24"/>
          <w:highlight w:val="none"/>
          <w:lang w:val="en-US" w:eastAsia="zh-CN"/>
        </w:rPr>
        <w:t xml:space="preserve">-2009  </w:t>
      </w:r>
      <w:r>
        <w:rPr>
          <w:rFonts w:hint="eastAsia" w:ascii="宋体" w:hAnsi="宋体" w:eastAsia="宋体" w:cs="宋体"/>
          <w:color w:val="auto"/>
          <w:sz w:val="24"/>
          <w:highlight w:val="none"/>
        </w:rPr>
        <w:t>燃料电池电动汽车</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术语</w:t>
      </w:r>
    </w:p>
    <w:p w14:paraId="0791D4DB">
      <w:pPr>
        <w:spacing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GB/T</w:t>
      </w:r>
      <w:r>
        <w:rPr>
          <w:rFonts w:hint="eastAsia" w:ascii="宋体" w:hAnsi="宋体"/>
          <w:color w:val="auto"/>
          <w:sz w:val="24"/>
          <w:highlight w:val="none"/>
          <w:lang w:val="en-US" w:eastAsia="zh-CN"/>
        </w:rPr>
        <w:t xml:space="preserve"> </w:t>
      </w:r>
      <w:r>
        <w:rPr>
          <w:rFonts w:hint="eastAsia" w:ascii="宋体" w:hAnsi="宋体"/>
          <w:color w:val="auto"/>
          <w:sz w:val="24"/>
          <w:highlight w:val="none"/>
        </w:rPr>
        <w:t>35178-2017</w:t>
      </w:r>
      <w:r>
        <w:rPr>
          <w:rFonts w:hint="eastAsia" w:ascii="宋体" w:hAnsi="宋体"/>
          <w:color w:val="auto"/>
          <w:sz w:val="24"/>
          <w:highlight w:val="none"/>
          <w:lang w:val="en-US" w:eastAsia="zh-CN"/>
        </w:rPr>
        <w:t xml:space="preserve">  </w:t>
      </w:r>
      <w:r>
        <w:rPr>
          <w:rFonts w:hint="eastAsia" w:ascii="宋体" w:hAnsi="宋体"/>
          <w:color w:val="auto"/>
          <w:sz w:val="24"/>
          <w:highlight w:val="none"/>
        </w:rPr>
        <w:t>燃料电池电动汽车 氢气消耗量测量方法</w:t>
      </w:r>
    </w:p>
    <w:p w14:paraId="48DF6700">
      <w:pPr>
        <w:spacing w:line="360" w:lineRule="auto"/>
        <w:ind w:firstLine="480" w:firstLineChars="200"/>
        <w:rPr>
          <w:rFonts w:ascii="宋体" w:hAnsi="宋体"/>
          <w:color w:val="auto"/>
          <w:sz w:val="24"/>
          <w:highlight w:val="none"/>
        </w:rPr>
      </w:pPr>
      <w:r>
        <w:rPr>
          <w:rFonts w:hint="eastAsia" w:ascii="宋体" w:hAnsi="宋体"/>
          <w:color w:val="auto"/>
          <w:sz w:val="24"/>
          <w:highlight w:val="none"/>
        </w:rPr>
        <w:t>凡是注日期的引用文件，仅注日期的版本适用于该规范；凡是不注日期的引用文件，其最新版本（包括所有的修改单）适用于本规范。</w:t>
      </w:r>
    </w:p>
    <w:p w14:paraId="35E0F19E">
      <w:pPr>
        <w:pStyle w:val="4"/>
        <w:numPr>
          <w:ilvl w:val="0"/>
          <w:numId w:val="1"/>
        </w:numPr>
        <w:spacing w:before="0" w:after="0" w:line="360" w:lineRule="auto"/>
        <w:ind w:left="403" w:hanging="403"/>
        <w:rPr>
          <w:rFonts w:ascii="黑体" w:hAnsi="宋体" w:eastAsia="黑体"/>
          <w:color w:val="auto"/>
          <w:sz w:val="24"/>
          <w:szCs w:val="24"/>
          <w:highlight w:val="none"/>
        </w:rPr>
      </w:pPr>
      <w:bookmarkStart w:id="18" w:name="_Toc27101"/>
      <w:r>
        <w:rPr>
          <w:rFonts w:hint="eastAsia" w:ascii="黑体" w:hAnsi="宋体" w:eastAsia="黑体"/>
          <w:color w:val="auto"/>
          <w:sz w:val="24"/>
          <w:szCs w:val="24"/>
          <w:highlight w:val="none"/>
        </w:rPr>
        <w:t>术语</w:t>
      </w:r>
      <w:bookmarkEnd w:id="18"/>
    </w:p>
    <w:p w14:paraId="09B9F06B">
      <w:pPr>
        <w:pStyle w:val="10"/>
        <w:spacing w:line="360" w:lineRule="auto"/>
        <w:rPr>
          <w:color w:val="auto"/>
          <w:highlight w:val="none"/>
        </w:rPr>
      </w:pPr>
      <w:r>
        <w:rPr>
          <w:rFonts w:hint="eastAsia" w:ascii="宋体" w:hAnsi="宋体" w:eastAsia="宋体" w:cs="宋体"/>
          <w:color w:val="auto"/>
          <w:kern w:val="2"/>
          <w:sz w:val="24"/>
          <w:szCs w:val="24"/>
          <w:highlight w:val="none"/>
          <w:lang w:val="en-US" w:eastAsia="zh-CN" w:bidi="ar-SA"/>
        </w:rPr>
        <w:t>JJF 1001-2011</w:t>
      </w:r>
      <w:r>
        <w:rPr>
          <w:rFonts w:hint="eastAsia" w:cs="宋体"/>
          <w:color w:val="auto"/>
          <w:kern w:val="2"/>
          <w:sz w:val="24"/>
          <w:szCs w:val="24"/>
          <w:highlight w:val="none"/>
          <w:lang w:val="en-US" w:eastAsia="zh-CN" w:bidi="ar-SA"/>
        </w:rPr>
        <w:t>、</w:t>
      </w:r>
      <w:r>
        <w:rPr>
          <w:rFonts w:hint="eastAsia" w:ascii="宋体" w:hAnsi="宋体" w:eastAsia="宋体" w:cs="宋体"/>
          <w:color w:val="auto"/>
          <w:kern w:val="2"/>
          <w:sz w:val="24"/>
          <w:szCs w:val="24"/>
          <w:highlight w:val="none"/>
          <w:lang w:val="en-US" w:eastAsia="zh-CN" w:bidi="ar-SA"/>
        </w:rPr>
        <w:t>GB/T 24548</w:t>
      </w:r>
      <w:r>
        <w:rPr>
          <w:rFonts w:hint="eastAsia" w:cs="宋体"/>
          <w:color w:val="auto"/>
          <w:kern w:val="2"/>
          <w:sz w:val="24"/>
          <w:szCs w:val="24"/>
          <w:highlight w:val="none"/>
          <w:lang w:val="en-US" w:eastAsia="zh-CN" w:bidi="ar-SA"/>
        </w:rPr>
        <w:t>-2009</w:t>
      </w:r>
      <w:r>
        <w:rPr>
          <w:rFonts w:hint="eastAsia" w:ascii="宋体" w:hAnsi="宋体" w:eastAsia="宋体" w:cs="宋体"/>
          <w:color w:val="auto"/>
          <w:kern w:val="2"/>
          <w:sz w:val="24"/>
          <w:szCs w:val="24"/>
          <w:highlight w:val="none"/>
          <w:lang w:val="en-US" w:eastAsia="zh-CN" w:bidi="ar-SA"/>
        </w:rPr>
        <w:t>界定的及下</w:t>
      </w:r>
      <w:r>
        <w:rPr>
          <w:rFonts w:hint="eastAsia" w:cs="宋体"/>
          <w:color w:val="auto"/>
          <w:sz w:val="24"/>
          <w:highlight w:val="none"/>
        </w:rPr>
        <w:t>列术语和定义适用于本规范。</w:t>
      </w:r>
    </w:p>
    <w:p w14:paraId="4FE44758">
      <w:pPr>
        <w:spacing w:line="360" w:lineRule="auto"/>
        <w:ind w:firstLine="480" w:firstLineChars="200"/>
        <w:outlineLvl w:val="9"/>
        <w:rPr>
          <w:rFonts w:hint="eastAsia" w:ascii="宋体" w:hAnsi="宋体"/>
          <w:color w:val="auto"/>
          <w:sz w:val="24"/>
          <w:highlight w:val="none"/>
        </w:rPr>
      </w:pPr>
      <w:r>
        <w:rPr>
          <w:rFonts w:hint="eastAsia" w:ascii="宋体" w:hAnsi="宋体"/>
          <w:color w:val="auto"/>
          <w:sz w:val="24"/>
          <w:highlight w:val="none"/>
          <w:lang w:val="en-US" w:eastAsia="zh-CN"/>
        </w:rPr>
        <w:t xml:space="preserve">3.1燃料电池 </w:t>
      </w:r>
      <w:r>
        <w:rPr>
          <w:rFonts w:hint="eastAsia" w:ascii="宋体" w:hAnsi="宋体"/>
          <w:color w:val="auto"/>
          <w:sz w:val="24"/>
          <w:highlight w:val="none"/>
        </w:rPr>
        <w:t xml:space="preserve"> </w:t>
      </w:r>
      <w:r>
        <w:rPr>
          <w:rFonts w:hint="default" w:ascii="Times New Roman" w:hAnsi="Times New Roman" w:eastAsia="宋体" w:cs="Times New Roman"/>
          <w:color w:val="auto"/>
          <w:sz w:val="24"/>
          <w:highlight w:val="none"/>
          <w:lang w:val="en-US" w:eastAsia="zh-CN"/>
        </w:rPr>
        <w:t>f</w:t>
      </w:r>
      <w:r>
        <w:rPr>
          <w:rFonts w:hint="default" w:ascii="Times New Roman" w:hAnsi="Times New Roman" w:eastAsia="宋体" w:cs="Times New Roman"/>
          <w:color w:val="auto"/>
          <w:sz w:val="24"/>
          <w:highlight w:val="none"/>
        </w:rPr>
        <w:t xml:space="preserve">uel </w:t>
      </w:r>
      <w:r>
        <w:rPr>
          <w:rFonts w:hint="default" w:ascii="Times New Roman" w:hAnsi="Times New Roman" w:cs="Times New Roman"/>
          <w:color w:val="auto"/>
          <w:sz w:val="24"/>
          <w:highlight w:val="none"/>
        </w:rPr>
        <w:t>cell</w:t>
      </w:r>
      <w:r>
        <w:rPr>
          <w:rFonts w:hint="eastAsia" w:ascii="宋体" w:hAnsi="宋体"/>
          <w:color w:val="auto"/>
          <w:sz w:val="24"/>
          <w:highlight w:val="none"/>
        </w:rPr>
        <w:t xml:space="preserve"> </w:t>
      </w:r>
    </w:p>
    <w:p w14:paraId="7A230DE0">
      <w:pPr>
        <w:spacing w:line="360" w:lineRule="auto"/>
        <w:ind w:firstLine="480" w:firstLineChars="200"/>
        <w:outlineLvl w:val="9"/>
        <w:rPr>
          <w:rFonts w:hint="eastAsia" w:ascii="宋体" w:hAnsi="宋体"/>
          <w:color w:val="auto"/>
          <w:sz w:val="24"/>
          <w:highlight w:val="none"/>
          <w:lang w:val="en-US" w:eastAsia="zh-CN"/>
        </w:rPr>
      </w:pPr>
      <w:r>
        <w:rPr>
          <w:rFonts w:hint="eastAsia" w:ascii="宋体" w:hAnsi="宋体"/>
          <w:color w:val="auto"/>
          <w:sz w:val="24"/>
          <w:highlight w:val="none"/>
          <w:lang w:val="en-US" w:eastAsia="zh-CN"/>
        </w:rPr>
        <w:t xml:space="preserve"> 将外部供应的燃料和氧化剂中的化学能通过电化学反应直接转化为电能、热能和其他反应产物的发电装置。</w:t>
      </w:r>
    </w:p>
    <w:p w14:paraId="3C660C01">
      <w:pPr>
        <w:widowControl/>
        <w:spacing w:line="360" w:lineRule="auto"/>
        <w:ind w:firstLine="420" w:firstLineChars="200"/>
        <w:jc w:val="left"/>
        <w:rPr>
          <w:color w:val="auto"/>
          <w:highlight w:val="none"/>
        </w:rPr>
      </w:pPr>
      <w:r>
        <w:rPr>
          <w:rFonts w:hint="eastAsia"/>
          <w:color w:val="auto"/>
          <w:highlight w:val="none"/>
        </w:rPr>
        <w:t>[</w:t>
      </w:r>
      <w:r>
        <w:rPr>
          <w:rFonts w:hint="eastAsia" w:ascii="Times New Roman" w:cs="Times New Roman"/>
          <w:color w:val="auto"/>
          <w:sz w:val="21"/>
          <w:szCs w:val="21"/>
          <w:highlight w:val="none"/>
          <w:vertAlign w:val="baseline"/>
          <w:lang w:eastAsia="zh-CN"/>
        </w:rPr>
        <w:t>来源：GB/T 24548-2009，3.1.</w:t>
      </w:r>
      <w:r>
        <w:rPr>
          <w:rFonts w:hint="eastAsia" w:cs="Times New Roman"/>
          <w:color w:val="auto"/>
          <w:sz w:val="21"/>
          <w:szCs w:val="21"/>
          <w:highlight w:val="none"/>
          <w:vertAlign w:val="baseline"/>
          <w:lang w:val="en-US" w:eastAsia="zh-CN"/>
        </w:rPr>
        <w:t>1</w:t>
      </w:r>
      <w:r>
        <w:rPr>
          <w:color w:val="auto"/>
          <w:highlight w:val="none"/>
        </w:rPr>
        <w:t>]</w:t>
      </w:r>
    </w:p>
    <w:p w14:paraId="03443CDB">
      <w:pPr>
        <w:widowControl/>
        <w:spacing w:line="360" w:lineRule="auto"/>
        <w:ind w:firstLine="480" w:firstLineChars="200"/>
        <w:jc w:val="left"/>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3.2</w:t>
      </w:r>
      <w:r>
        <w:rPr>
          <w:rFonts w:hint="eastAsia"/>
          <w:color w:val="auto"/>
          <w:highlight w:val="none"/>
          <w:lang w:val="en-US" w:eastAsia="zh-CN"/>
        </w:rPr>
        <w:t xml:space="preserve"> </w:t>
      </w:r>
      <w:r>
        <w:rPr>
          <w:rFonts w:hint="eastAsia" w:ascii="宋体" w:hAnsi="宋体" w:eastAsia="宋体"/>
          <w:color w:val="auto"/>
          <w:sz w:val="24"/>
          <w:highlight w:val="none"/>
          <w:lang w:val="en-US" w:eastAsia="zh-CN"/>
        </w:rPr>
        <w:t xml:space="preserve">氢气消耗量 </w:t>
      </w:r>
      <w:r>
        <w:rPr>
          <w:rFonts w:hint="eastAsia" w:eastAsia="宋体" w:cs="Times New Roman"/>
          <w:color w:val="auto"/>
          <w:sz w:val="24"/>
          <w:highlight w:val="none"/>
          <w:lang w:val="en-US" w:eastAsia="zh-CN"/>
        </w:rPr>
        <w:t>h</w:t>
      </w:r>
      <w:r>
        <w:rPr>
          <w:rFonts w:hint="default" w:ascii="Times New Roman" w:hAnsi="Times New Roman" w:eastAsia="宋体" w:cs="Times New Roman"/>
          <w:color w:val="auto"/>
          <w:sz w:val="24"/>
          <w:highlight w:val="none"/>
        </w:rPr>
        <w:t>ydrogen consumption</w:t>
      </w:r>
    </w:p>
    <w:p w14:paraId="75494BFF">
      <w:pPr>
        <w:spacing w:line="360" w:lineRule="auto"/>
        <w:ind w:firstLine="480" w:firstLineChars="200"/>
        <w:outlineLvl w:val="9"/>
        <w:rPr>
          <w:rFonts w:hint="default"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在特定运行条件下，燃料电池汽车所消耗的氢气总量。</w:t>
      </w:r>
    </w:p>
    <w:p w14:paraId="730FBC82">
      <w:pPr>
        <w:pStyle w:val="4"/>
        <w:numPr>
          <w:ilvl w:val="0"/>
          <w:numId w:val="1"/>
        </w:numPr>
        <w:spacing w:before="0" w:after="0" w:line="360" w:lineRule="auto"/>
        <w:ind w:left="403" w:hanging="403"/>
        <w:rPr>
          <w:rFonts w:ascii="黑体" w:hAnsi="宋体" w:eastAsia="黑体"/>
          <w:color w:val="auto"/>
          <w:sz w:val="24"/>
          <w:szCs w:val="24"/>
          <w:highlight w:val="none"/>
        </w:rPr>
      </w:pPr>
      <w:bookmarkStart w:id="19" w:name="_Toc23972"/>
      <w:bookmarkStart w:id="20" w:name="_Toc327867568"/>
      <w:r>
        <w:rPr>
          <w:rFonts w:hint="eastAsia" w:ascii="黑体" w:hAnsi="宋体" w:eastAsia="黑体"/>
          <w:color w:val="auto"/>
          <w:sz w:val="24"/>
          <w:szCs w:val="24"/>
          <w:highlight w:val="none"/>
        </w:rPr>
        <w:t>概述</w:t>
      </w:r>
      <w:bookmarkEnd w:id="19"/>
      <w:bookmarkEnd w:id="20"/>
    </w:p>
    <w:p w14:paraId="65A50844">
      <w:pPr>
        <w:snapToGrid w:val="0"/>
        <w:spacing w:line="360" w:lineRule="auto"/>
        <w:ind w:firstLine="480" w:firstLineChars="200"/>
        <w:rPr>
          <w:rFonts w:hint="eastAsia" w:ascii="宋体" w:hAnsi="宋体"/>
          <w:color w:val="auto"/>
          <w:sz w:val="24"/>
          <w:highlight w:val="none"/>
          <w:lang w:eastAsia="zh-CN"/>
        </w:rPr>
      </w:pPr>
      <w:r>
        <w:rPr>
          <w:rFonts w:hint="eastAsia" w:ascii="宋体" w:hAnsi="宋体"/>
          <w:color w:val="auto"/>
          <w:sz w:val="24"/>
          <w:highlight w:val="none"/>
          <w:lang w:val="en-US" w:eastAsia="zh-CN"/>
        </w:rPr>
        <w:t>燃料电池汽车氢气消耗量测试仪</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以下简称氢耗仪</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是用于燃料电池汽车氢气消耗量及循环工况下氢气排放量测试和分析，也可配合能量测量装置使用进行燃料电池汽车能量流分析，</w:t>
      </w:r>
      <w:r>
        <w:rPr>
          <w:rFonts w:hint="eastAsia" w:ascii="宋体" w:hAnsi="宋体"/>
          <w:color w:val="auto"/>
          <w:sz w:val="24"/>
          <w:highlight w:val="none"/>
        </w:rPr>
        <w:t>一般由进气阀、氢气质量流量计、流量调节装置、加氢软管、加氢枪</w:t>
      </w:r>
      <w:r>
        <w:rPr>
          <w:rFonts w:hint="eastAsia" w:ascii="宋体" w:hAnsi="宋体"/>
          <w:color w:val="auto"/>
          <w:sz w:val="24"/>
          <w:highlight w:val="none"/>
          <w:lang w:eastAsia="zh-CN"/>
        </w:rPr>
        <w:t>、</w:t>
      </w:r>
      <w:r>
        <w:rPr>
          <w:rFonts w:hint="eastAsia" w:ascii="宋体" w:hAnsi="宋体"/>
          <w:color w:val="auto"/>
          <w:sz w:val="24"/>
          <w:highlight w:val="none"/>
          <w:lang w:val="en-US" w:eastAsia="zh-CN"/>
        </w:rPr>
        <w:t>控制柜以及氢气报警器等</w:t>
      </w:r>
      <w:r>
        <w:rPr>
          <w:rFonts w:hint="eastAsia" w:ascii="宋体" w:hAnsi="宋体"/>
          <w:color w:val="auto"/>
          <w:sz w:val="24"/>
          <w:highlight w:val="none"/>
        </w:rPr>
        <w:t>辅助装置等组成。</w:t>
      </w:r>
      <w:r>
        <w:rPr>
          <w:rFonts w:hint="eastAsia" w:ascii="宋体" w:hAnsi="宋体"/>
          <w:color w:val="auto"/>
          <w:sz w:val="24"/>
          <w:highlight w:val="none"/>
          <w:lang w:val="en-US" w:eastAsia="zh-CN"/>
        </w:rPr>
        <w:t>氢耗仪的</w:t>
      </w:r>
      <w:r>
        <w:rPr>
          <w:rFonts w:hint="eastAsia" w:ascii="宋体" w:hAnsi="宋体"/>
          <w:color w:val="auto"/>
          <w:sz w:val="24"/>
          <w:highlight w:val="none"/>
        </w:rPr>
        <w:t>工作原理，</w:t>
      </w:r>
      <w:r>
        <w:rPr>
          <w:rFonts w:hint="eastAsia" w:ascii="宋体" w:hAnsi="宋体"/>
          <w:color w:val="auto"/>
          <w:sz w:val="24"/>
          <w:highlight w:val="none"/>
          <w:lang w:val="en-US" w:eastAsia="zh-CN"/>
        </w:rPr>
        <w:t>氢耗仪直接通过自身加氢枪直接给车辆供气，车辆保持外部供氢，在车辆特定运行状态下，氢耗仪</w:t>
      </w:r>
      <w:r>
        <w:rPr>
          <w:rFonts w:hint="eastAsia" w:ascii="宋体" w:hAnsi="宋体"/>
          <w:color w:val="auto"/>
          <w:sz w:val="24"/>
          <w:highlight w:val="none"/>
        </w:rPr>
        <w:t>通过</w:t>
      </w:r>
      <w:r>
        <w:rPr>
          <w:rFonts w:hint="eastAsia" w:ascii="宋体" w:hAnsi="宋体"/>
          <w:color w:val="auto"/>
          <w:sz w:val="24"/>
          <w:highlight w:val="none"/>
          <w:lang w:val="en-US" w:eastAsia="zh-CN"/>
        </w:rPr>
        <w:t>高精度流量计</w:t>
      </w:r>
      <w:r>
        <w:rPr>
          <w:rFonts w:hint="eastAsia" w:ascii="宋体" w:hAnsi="宋体"/>
          <w:color w:val="auto"/>
          <w:sz w:val="24"/>
          <w:highlight w:val="none"/>
        </w:rPr>
        <w:t>精准测量</w:t>
      </w:r>
      <w:r>
        <w:rPr>
          <w:rFonts w:hint="eastAsia" w:ascii="宋体" w:hAnsi="宋体"/>
          <w:color w:val="auto"/>
          <w:sz w:val="24"/>
          <w:highlight w:val="none"/>
          <w:lang w:val="en-US" w:eastAsia="zh-CN"/>
        </w:rPr>
        <w:t>氢气的流量</w:t>
      </w:r>
      <w:r>
        <w:rPr>
          <w:rFonts w:hint="eastAsia" w:ascii="宋体" w:hAnsi="宋体"/>
          <w:color w:val="auto"/>
          <w:sz w:val="24"/>
          <w:highlight w:val="none"/>
        </w:rPr>
        <w:t>，进而计算</w:t>
      </w:r>
      <w:r>
        <w:rPr>
          <w:rFonts w:hint="eastAsia" w:ascii="宋体" w:hAnsi="宋体"/>
          <w:color w:val="auto"/>
          <w:sz w:val="24"/>
          <w:highlight w:val="none"/>
          <w:lang w:val="en-US" w:eastAsia="zh-CN"/>
        </w:rPr>
        <w:t>车辆</w:t>
      </w:r>
      <w:r>
        <w:rPr>
          <w:rFonts w:hint="eastAsia" w:ascii="宋体" w:hAnsi="宋体"/>
          <w:color w:val="auto"/>
          <w:sz w:val="24"/>
          <w:highlight w:val="none"/>
        </w:rPr>
        <w:t>单位里程或单位时间的氢气消耗量</w:t>
      </w:r>
      <w:r>
        <w:rPr>
          <w:rFonts w:hint="eastAsia" w:ascii="宋体" w:hAnsi="宋体"/>
          <w:color w:val="auto"/>
          <w:sz w:val="24"/>
          <w:highlight w:val="none"/>
          <w:lang w:eastAsia="zh-CN"/>
        </w:rPr>
        <w:t>。</w:t>
      </w:r>
    </w:p>
    <w:p w14:paraId="18BCE2C0">
      <w:pPr>
        <w:snapToGrid w:val="0"/>
        <w:spacing w:line="360" w:lineRule="auto"/>
        <w:ind w:firstLine="420" w:firstLineChars="200"/>
        <w:rPr>
          <w:color w:val="auto"/>
          <w:highlight w:val="none"/>
        </w:rPr>
      </w:pPr>
      <w:r>
        <w:rPr>
          <w:color w:val="auto"/>
          <w:sz w:val="21"/>
          <w:highlight w:val="none"/>
        </w:rPr>
        <mc:AlternateContent>
          <mc:Choice Requires="wps">
            <w:drawing>
              <wp:anchor distT="0" distB="0" distL="114300" distR="114300" simplePos="0" relativeHeight="251659264" behindDoc="1" locked="0" layoutInCell="1" allowOverlap="1">
                <wp:simplePos x="0" y="0"/>
                <wp:positionH relativeFrom="column">
                  <wp:posOffset>113665</wp:posOffset>
                </wp:positionH>
                <wp:positionV relativeFrom="paragraph">
                  <wp:posOffset>-11430</wp:posOffset>
                </wp:positionV>
                <wp:extent cx="4091305" cy="1188085"/>
                <wp:effectExtent l="6350" t="6350" r="17145" b="9525"/>
                <wp:wrapNone/>
                <wp:docPr id="9" name="文本框 9"/>
                <wp:cNvGraphicFramePr/>
                <a:graphic xmlns:a="http://schemas.openxmlformats.org/drawingml/2006/main">
                  <a:graphicData uri="http://schemas.microsoft.com/office/word/2010/wordprocessingShape">
                    <wps:wsp>
                      <wps:cNvSpPr txBox="1"/>
                      <wps:spPr>
                        <a:xfrm>
                          <a:off x="2606675" y="1125855"/>
                          <a:ext cx="4091305" cy="1188085"/>
                        </a:xfrm>
                        <a:prstGeom prst="rect">
                          <a:avLst/>
                        </a:prstGeom>
                        <a:solidFill>
                          <a:schemeClr val="lt1"/>
                        </a:solidFill>
                        <a:ln w="12700" cmpd="sng">
                          <a:solidFill>
                            <a:schemeClr val="accent1">
                              <a:shade val="50000"/>
                            </a:schemeClr>
                          </a:solidFill>
                          <a:prstDash val="dash"/>
                        </a:ln>
                      </wps:spPr>
                      <wps:style>
                        <a:lnRef idx="0">
                          <a:schemeClr val="accent1"/>
                        </a:lnRef>
                        <a:fillRef idx="0">
                          <a:schemeClr val="accent1"/>
                        </a:fillRef>
                        <a:effectRef idx="0">
                          <a:schemeClr val="accent1"/>
                        </a:effectRef>
                        <a:fontRef idx="minor">
                          <a:schemeClr val="dk1"/>
                        </a:fontRef>
                      </wps:style>
                      <wps:txbx>
                        <w:txbxContent>
                          <w:p w14:paraId="62C336B6">
                            <w:pPr>
                              <w:rPr>
                                <w14:textOutline w14:w="12700" w14:cmpd="sng">
                                  <w14:solidFill>
                                    <w14:schemeClr w14:val="accent1">
                                      <w14:alpha w14:val="0"/>
                                    </w14:schemeClr>
                                  </w14:solidFill>
                                  <w14:prstDash w14:val="dash"/>
                                  <w14:round/>
                                </w14:textOutline>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95pt;margin-top:-0.9pt;height:93.55pt;width:322.15pt;z-index:-251657216;mso-width-relative:page;mso-height-relative:page;" fillcolor="#FFFFFF [3201]" filled="t" stroked="t" coordsize="21600,21600" o:gfxdata="UEsDBAoAAAAAAIdO4kAAAAAAAAAAAAAAAAAEAAAAZHJzL1BLAwQUAAAACACHTuJA5iyzrdcAAAAJ&#10;AQAADwAAAGRycy9kb3ducmV2LnhtbE2Py2rDMBBF94H+g5hCd4lsh7iuaznQQHYhrz6gO8Wa2qbW&#10;yFiKk/59p6tmeTmX+yiWV9uJEQffOlIQzyIQSJUzLdUK3l7X0wyED5qM7hyhgh/0sCzvJoXOjbvQ&#10;AcdjqAWHkM+1giaEPpfSVw1a7WeuR2L25QarA8uhlmbQFw63nUyiKJVWt8QNje5x1WD1fTxbBfIl&#10;3s5X2frjfbez1I8bu//cWqUe7uPoGUTAa/g3w998ng4lbzq5MxkvOtaPT+xUMI35AfM0TRIQJwbZ&#10;Yg6yLOTtg/IXUEsDBBQAAAAIAIdO4kCi8IUTgwIAAAoFAAAOAAAAZHJzL2Uyb0RvYy54bWytVEtu&#10;2zAQ3RfoHQjuG0mu/4gcuDZcFAiaAGnRNU1RlgCSw5K0pfQA7Q266qb7nivn6JCSEyfpIotqIQ05&#10;T29mHmd4ftEqSQ7Cuhp0TrOzlBKhORS13uX086fNmyklzjNdMAla5PRWOHqxeP3qvDFzMYAKZCEs&#10;QRLt5o3JaeW9mSeJ45VQzJ2BERqdJVjFPC7tLiksa5BdyWSQpuOkAVsYC1w4h7vrzkl7RvsSQijL&#10;mos18L0S2nesVkjmsSRX1cbRRcy2LAX3V2XphCcyp1ipj28MgvY2vJPFOZvvLDNVzfsU2EtSeFKT&#10;YrXGoPdUa+YZ2dv6GZWquQUHpT/joJKukKgIVpGlT7S5qZgRsRaU2pl70d3/o+UfD9eW1EVOZ5Ro&#10;pvDA737+uPv15+73dzIL8jTGzRF1YxDn23fQYtMc9x1uhqrb0qrwxXoI+gfjdDyejCi5RWw2GE1H&#10;o05o0XrCETBMZ9nbFAE8IqbTdBoRyQOVsc6/F6BIMHJq8SSjwOxw6TymhdAjJER2IOtiU0sZF3a3&#10;XUlLDgxPfROfEB9/eQSTmjSY4GCSYjdwZVAEp3cxyiOcO6UbZpNstupAFStEF2SU4nOM0cGfxwv5&#10;rpmrul8KtPo/pEZw0LnTM1i+3ba9+FsoblF7C13zOsM3NTJdMuevmcVuxexxnv0VvkoJWBL0FiUV&#10;2G//2g94bCL0UtJg92PlX/fMCkrkB43tNcuGwzAucTEcTQa4sKee7alH79UKUOoMbw7DoxnwXh7N&#10;0oL6gmO/DFHRxTTH2Dn1R3Plu5nEa4OL5TKCcEAM85f6xvBAHQ5Ww3LvoaxjAwSZOm169XBEouj9&#10;OIcZPF1H1MMVtvgL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8wQAAFtDb250ZW50X1R5cGVzXS54bWxQSwECFAAKAAAAAACHTuJAAAAAAAAAAAAA&#10;AAAABgAAAAAAAAAAABAAAADVAwAAX3JlbHMvUEsBAhQAFAAAAAgAh07iQIoUZjzRAAAAlAEAAAsA&#10;AAAAAAAAAQAgAAAA+QMAAF9yZWxzLy5yZWxzUEsBAhQACgAAAAAAh07iQAAAAAAAAAAAAAAAAAQA&#10;AAAAAAAAAAAQAAAAAAAAAGRycy9QSwECFAAUAAAACACHTuJA5iyzrdcAAAAJAQAADwAAAAAAAAAB&#10;ACAAAAAiAAAAZHJzL2Rvd25yZXYueG1sUEsBAhQAFAAAAAgAh07iQKLwhRODAgAACgUAAA4AAAAA&#10;AAAAAQAgAAAAJgEAAGRycy9lMm9Eb2MueG1sUEsFBgAAAAAGAAYAWQEAABsGAAAAAA==&#10;">
                <v:fill on="t" focussize="0,0"/>
                <v:stroke weight="1pt" color="#41719C [3204]" joinstyle="round" dashstyle="dash"/>
                <v:imagedata o:title=""/>
                <o:lock v:ext="edit" aspectratio="f"/>
                <v:textbox>
                  <w:txbxContent>
                    <w:p w14:paraId="62C336B6">
                      <w:pPr>
                        <w:rPr>
                          <w14:textOutline w14:w="12700" w14:cmpd="sng">
                            <w14:solidFill>
                              <w14:schemeClr w14:val="accent1">
                                <w14:alpha w14:val="0"/>
                              </w14:schemeClr>
                            </w14:solidFill>
                            <w14:prstDash w14:val="dash"/>
                            <w14:round/>
                          </w14:textOutline>
                          <w14:textFill>
                            <w14:noFill/>
                          </w14:textFill>
                        </w:rPr>
                      </w:pPr>
                    </w:p>
                  </w:txbxContent>
                </v:textbox>
              </v:shape>
            </w:pict>
          </mc:Fallback>
        </mc:AlternateContent>
      </w:r>
      <w:r>
        <w:rPr>
          <w:color w:val="auto"/>
          <w:highlight w:val="none"/>
        </w:rPr>
        <mc:AlternateContent>
          <mc:Choice Requires="wpg">
            <w:drawing>
              <wp:inline distT="0" distB="0" distL="114300" distR="114300">
                <wp:extent cx="5323205" cy="1059180"/>
                <wp:effectExtent l="6350" t="0" r="19685" b="7620"/>
                <wp:docPr id="33" name="组合 15"/>
                <wp:cNvGraphicFramePr/>
                <a:graphic xmlns:a="http://schemas.openxmlformats.org/drawingml/2006/main">
                  <a:graphicData uri="http://schemas.microsoft.com/office/word/2010/wordprocessingGroup">
                    <wpg:wgp>
                      <wpg:cNvGrpSpPr/>
                      <wpg:grpSpPr>
                        <a:xfrm>
                          <a:off x="0" y="0"/>
                          <a:ext cx="5323077" cy="1058976"/>
                          <a:chOff x="2147" y="4336"/>
                          <a:chExt cx="11315" cy="2228"/>
                        </a:xfrm>
                      </wpg:grpSpPr>
                      <wps:wsp>
                        <wps:cNvPr id="17" name="TextBox 8"/>
                        <wps:cNvSpPr txBox="1"/>
                        <wps:spPr>
                          <a:xfrm>
                            <a:off x="4829" y="5401"/>
                            <a:ext cx="2395" cy="715"/>
                          </a:xfrm>
                          <a:prstGeom prst="rect">
                            <a:avLst/>
                          </a:prstGeom>
                          <a:noFill/>
                          <a:ln w="12700" cmpd="sng">
                            <a:solidFill>
                              <a:schemeClr val="tx1"/>
                            </a:solidFill>
                            <a:prstDash val="solid"/>
                          </a:ln>
                        </wps:spPr>
                        <wps:txbx>
                          <w:txbxContent>
                            <w:p w14:paraId="59945BE7">
                              <w:pPr>
                                <w:pStyle w:val="24"/>
                                <w:kinsoku/>
                                <w:ind w:left="0"/>
                                <w:jc w:val="center"/>
                              </w:pPr>
                              <w:r>
                                <w:rPr>
                                  <w:rFonts w:ascii="Times New Roman" w:hAnsi="Times New Roman" w:eastAsia="黑体"/>
                                  <w:color w:val="000000" w:themeColor="text1"/>
                                  <w:kern w:val="24"/>
                                  <w:sz w:val="24"/>
                                  <w:szCs w:val="24"/>
                                  <w14:textFill>
                                    <w14:solidFill>
                                      <w14:schemeClr w14:val="tx1"/>
                                    </w14:solidFill>
                                  </w14:textFill>
                                </w:rPr>
                                <w:t>流量计</w:t>
                              </w:r>
                            </w:p>
                          </w:txbxContent>
                        </wps:txbx>
                        <wps:bodyPr vert="horz" wrap="square" lIns="121914" tIns="60957" rIns="121914" bIns="60957" rtlCol="0">
                          <a:noAutofit/>
                        </wps:bodyPr>
                      </wps:wsp>
                      <wps:wsp>
                        <wps:cNvPr id="18" name="矩形 18"/>
                        <wps:cNvSpPr/>
                        <wps:spPr bwMode="auto">
                          <a:xfrm>
                            <a:off x="2147" y="4530"/>
                            <a:ext cx="1625" cy="692"/>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027CDFB5">
                              <w:pPr>
                                <w:pStyle w:val="24"/>
                                <w:kinsoku/>
                                <w:spacing w:before="0" w:after="0"/>
                                <w:ind w:left="0"/>
                                <w:jc w:val="center"/>
                                <w:textAlignment w:val="baseline"/>
                                <w:rPr>
                                  <w:color w:val="000000" w:themeColor="text1"/>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黑体" w:eastAsia="黑体" w:hAnsiTheme="minorBidi"/>
                                  <w:color w:val="auto"/>
                                  <w:kern w:val="24"/>
                                  <w:sz w:val="24"/>
                                  <w:szCs w:val="24"/>
                                </w:rPr>
                                <w:t>氢气路</w:t>
                              </w:r>
                            </w:p>
                          </w:txbxContent>
                        </wps:txbx>
                        <wps:bodyPr vert="horz" wrap="square" lIns="121914" tIns="60957" rIns="121914" bIns="60957" numCol="1" rtlCol="0" anchor="ctr" anchorCtr="0" compatLnSpc="1">
                          <a:noAutofit/>
                        </wps:bodyPr>
                      </wps:wsp>
                      <wps:wsp>
                        <wps:cNvPr id="20" name="矩形 4"/>
                        <wps:cNvSpPr/>
                        <wps:spPr bwMode="auto">
                          <a:xfrm>
                            <a:off x="2187" y="5893"/>
                            <a:ext cx="1605" cy="671"/>
                          </a:xfrm>
                          <a:prstGeom prst="rect">
                            <a:avLst/>
                          </a:prstGeom>
                          <a:solidFill>
                            <a:schemeClr val="bg1"/>
                          </a:solidFill>
                          <a:ln w="12700" cap="flat" cmpd="sng" algn="ctr">
                            <a:solidFill>
                              <a:schemeClr val="tx1"/>
                            </a:solidFill>
                            <a:prstDash val="solid"/>
                            <a:round/>
                            <a:headEnd type="none" w="med" len="med"/>
                            <a:tailEnd type="none" w="med" len="med"/>
                          </a:ln>
                          <a:effectLst/>
                        </wps:spPr>
                        <wps:txbx>
                          <w:txbxContent>
                            <w:p w14:paraId="309400BF">
                              <w:pPr>
                                <w:pStyle w:val="24"/>
                                <w:kinsoku/>
                                <w:ind w:left="0"/>
                                <w:jc w:val="center"/>
                                <w:textAlignment w:val="baseline"/>
                                <w:rPr>
                                  <w:color w:val="auto"/>
                                </w:rPr>
                              </w:pPr>
                              <w:r>
                                <w:rPr>
                                  <w:rFonts w:hint="eastAsia" w:ascii="黑体" w:eastAsia="黑体" w:hAnsiTheme="minorBidi"/>
                                  <w:color w:val="auto"/>
                                  <w:kern w:val="24"/>
                                  <w:sz w:val="24"/>
                                  <w:szCs w:val="24"/>
                                  <w:lang w:val="en-US" w:eastAsia="zh-CN"/>
                                </w:rPr>
                                <w:t>吹</w:t>
                              </w:r>
                              <w:r>
                                <w:rPr>
                                  <w:rFonts w:ascii="黑体" w:eastAsia="黑体" w:hAnsiTheme="minorBidi"/>
                                  <w:color w:val="auto"/>
                                  <w:kern w:val="24"/>
                                  <w:sz w:val="24"/>
                                  <w:szCs w:val="24"/>
                                </w:rPr>
                                <w:t>扫路</w:t>
                              </w:r>
                            </w:p>
                          </w:txbxContent>
                        </wps:txbx>
                        <wps:bodyPr vert="horz" wrap="square" lIns="121914" tIns="60957" rIns="121914" bIns="60957" numCol="1" rtlCol="0" anchor="ctr" anchorCtr="0" compatLnSpc="1">
                          <a:noAutofit/>
                        </wps:bodyPr>
                      </wps:wsp>
                      <wps:wsp>
                        <wps:cNvPr id="21" name="肘形连接符 6"/>
                        <wps:cNvCnPr>
                          <a:endCxn id="1" idx="1"/>
                        </wps:cNvCnPr>
                        <wps:spPr>
                          <a:xfrm>
                            <a:off x="3759" y="4950"/>
                            <a:ext cx="1070" cy="808"/>
                          </a:xfrm>
                          <a:prstGeom prst="bentConnector3">
                            <a:avLst>
                              <a:gd name="adj1" fmla="val 50063"/>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22" name="肘形连接符 7"/>
                        <wps:cNvCnPr/>
                        <wps:spPr>
                          <a:xfrm flipV="1">
                            <a:off x="3771" y="5749"/>
                            <a:ext cx="1033" cy="481"/>
                          </a:xfrm>
                          <a:prstGeom prst="bentConnector3">
                            <a:avLst>
                              <a:gd name="adj1" fmla="val 50065"/>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23" name="TextBox 8"/>
                        <wps:cNvSpPr txBox="1"/>
                        <wps:spPr>
                          <a:xfrm>
                            <a:off x="7844" y="5401"/>
                            <a:ext cx="2395" cy="695"/>
                          </a:xfrm>
                          <a:prstGeom prst="rect">
                            <a:avLst/>
                          </a:prstGeom>
                          <a:noFill/>
                          <a:ln w="12700" cmpd="sng">
                            <a:solidFill>
                              <a:schemeClr val="tx1"/>
                            </a:solidFill>
                            <a:prstDash val="solid"/>
                          </a:ln>
                        </wps:spPr>
                        <wps:txbx>
                          <w:txbxContent>
                            <w:p w14:paraId="394BF493">
                              <w:pPr>
                                <w:pStyle w:val="24"/>
                                <w:kinsoku/>
                                <w:ind w:left="0"/>
                                <w:jc w:val="center"/>
                                <w:rPr>
                                  <w:sz w:val="24"/>
                                  <w:szCs w:val="24"/>
                                </w:rPr>
                              </w:pPr>
                              <w:r>
                                <w:rPr>
                                  <w:rFonts w:ascii="Times New Roman" w:hAnsi="Times New Roman" w:eastAsia="黑体"/>
                                  <w:color w:val="000000" w:themeColor="text1"/>
                                  <w:kern w:val="24"/>
                                  <w:sz w:val="24"/>
                                  <w:szCs w:val="24"/>
                                  <w14:textFill>
                                    <w14:solidFill>
                                      <w14:schemeClr w14:val="tx1"/>
                                    </w14:solidFill>
                                  </w14:textFill>
                                </w:rPr>
                                <w:t>加氢枪</w:t>
                              </w:r>
                            </w:p>
                          </w:txbxContent>
                        </wps:txbx>
                        <wps:bodyPr vert="horz" wrap="square" lIns="121914" tIns="60957" rIns="121914" bIns="60957" rtlCol="0">
                          <a:noAutofit/>
                        </wps:bodyPr>
                      </wps:wsp>
                      <wps:wsp>
                        <wps:cNvPr id="28" name="直接箭头连接符 10"/>
                        <wps:cNvCnPr>
                          <a:stCxn id="26" idx="3"/>
                        </wps:cNvCnPr>
                        <wps:spPr>
                          <a:xfrm flipV="1">
                            <a:off x="7224" y="5705"/>
                            <a:ext cx="620" cy="9"/>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29" name="直接箭头连接符 11"/>
                        <wps:cNvCnPr/>
                        <wps:spPr>
                          <a:xfrm flipV="1">
                            <a:off x="10239" y="5666"/>
                            <a:ext cx="620" cy="9"/>
                          </a:xfrm>
                          <a:prstGeom prst="straightConnector1">
                            <a:avLst/>
                          </a:prstGeom>
                          <a:ln>
                            <a:solidFill>
                              <a:schemeClr val="tx1"/>
                            </a:solidFill>
                            <a:tailEnd type="arrow"/>
                          </a:ln>
                        </wps:spPr>
                        <wps:style>
                          <a:lnRef idx="2">
                            <a:schemeClr val="accent1"/>
                          </a:lnRef>
                          <a:fillRef idx="0">
                            <a:srgbClr val="FFFFFF"/>
                          </a:fillRef>
                          <a:effectRef idx="0">
                            <a:srgbClr val="FFFFFF"/>
                          </a:effectRef>
                          <a:fontRef idx="minor">
                            <a:schemeClr val="tx1"/>
                          </a:fontRef>
                        </wps:style>
                        <wps:bodyPr/>
                      </wps:wsp>
                      <wps:wsp>
                        <wps:cNvPr id="30" name="TextBox 8"/>
                        <wps:cNvSpPr txBox="1"/>
                        <wps:spPr>
                          <a:xfrm>
                            <a:off x="10860" y="5401"/>
                            <a:ext cx="2602" cy="736"/>
                          </a:xfrm>
                          <a:prstGeom prst="rect">
                            <a:avLst/>
                          </a:prstGeom>
                          <a:noFill/>
                          <a:ln w="12700" cmpd="sng">
                            <a:solidFill>
                              <a:schemeClr val="tx1"/>
                            </a:solidFill>
                            <a:prstDash val="solid"/>
                          </a:ln>
                        </wps:spPr>
                        <wps:txbx>
                          <w:txbxContent>
                            <w:p w14:paraId="2820DE67">
                              <w:pPr>
                                <w:pStyle w:val="24"/>
                                <w:kinsoku/>
                                <w:ind w:left="0"/>
                                <w:jc w:val="center"/>
                                <w:rPr>
                                  <w:color w:val="000000" w:themeColor="text1"/>
                                  <w14:textFill>
                                    <w14:solidFill>
                                      <w14:schemeClr w14:val="tx1"/>
                                    </w14:solidFill>
                                  </w14:textFill>
                                </w:rPr>
                              </w:pPr>
                              <w:r>
                                <w:rPr>
                                  <w:rFonts w:ascii="Times New Roman" w:hAnsi="Times New Roman" w:eastAsia="黑体"/>
                                  <w:color w:val="000000" w:themeColor="text1"/>
                                  <w:kern w:val="24"/>
                                  <w:sz w:val="24"/>
                                  <w:szCs w:val="24"/>
                                  <w14:textFill>
                                    <w14:solidFill>
                                      <w14:schemeClr w14:val="tx1"/>
                                    </w14:solidFill>
                                  </w14:textFill>
                                </w:rPr>
                                <w:t>燃料电池汽车</w:t>
                              </w:r>
                            </w:p>
                          </w:txbxContent>
                        </wps:txbx>
                        <wps:bodyPr vert="horz" wrap="square" lIns="121914" tIns="60957" rIns="121914" bIns="60957" rtlCol="0">
                          <a:noAutofit/>
                        </wps:bodyPr>
                      </wps:wsp>
                      <wps:wsp>
                        <wps:cNvPr id="31" name="矩形 13"/>
                        <wps:cNvSpPr/>
                        <wps:spPr bwMode="auto">
                          <a:xfrm>
                            <a:off x="6678" y="4336"/>
                            <a:ext cx="1948" cy="671"/>
                          </a:xfrm>
                          <a:prstGeom prst="rect">
                            <a:avLst/>
                          </a:prstGeom>
                          <a:solidFill>
                            <a:schemeClr val="bg1"/>
                          </a:solidFill>
                          <a:ln w="12700" cap="flat" cmpd="sng" algn="ctr">
                            <a:noFill/>
                            <a:prstDash val="solid"/>
                            <a:round/>
                            <a:headEnd type="none" w="med" len="med"/>
                            <a:tailEnd type="none" w="med" len="med"/>
                          </a:ln>
                          <a:effectLst/>
                        </wps:spPr>
                        <wps:txbx>
                          <w:txbxContent>
                            <w:p w14:paraId="59CD7C08">
                              <w:pPr>
                                <w:pStyle w:val="24"/>
                                <w:kinsoku/>
                                <w:spacing w:before="0" w:after="0"/>
                                <w:ind w:left="0"/>
                                <w:jc w:val="center"/>
                                <w:textAlignment w:val="baseline"/>
                                <w:rPr>
                                  <w:color w:val="auto"/>
                                </w:rPr>
                              </w:pPr>
                              <w:r>
                                <w:rPr>
                                  <w:rFonts w:ascii="黑体" w:eastAsia="黑体" w:hAnsiTheme="minorBidi"/>
                                  <w:color w:val="auto"/>
                                  <w:kern w:val="24"/>
                                  <w:sz w:val="24"/>
                                  <w:szCs w:val="24"/>
                                </w:rPr>
                                <w:t>压力测量</w:t>
                              </w:r>
                            </w:p>
                          </w:txbxContent>
                        </wps:txbx>
                        <wps:bodyPr vert="horz" wrap="square" lIns="121914" tIns="60957" rIns="121914" bIns="60957" numCol="1" rtlCol="0" anchor="ctr" anchorCtr="0" compatLnSpc="1">
                          <a:noAutofit/>
                        </wps:bodyPr>
                      </wps:wsp>
                      <wps:wsp>
                        <wps:cNvPr id="32" name="直接箭头连接符 14"/>
                        <wps:cNvCnPr/>
                        <wps:spPr>
                          <a:xfrm>
                            <a:off x="7537" y="4995"/>
                            <a:ext cx="19" cy="715"/>
                          </a:xfrm>
                          <a:prstGeom prst="straightConnector1">
                            <a:avLst/>
                          </a:prstGeom>
                          <a:ln w="12700" cmpd="sng">
                            <a:solidFill>
                              <a:schemeClr val="tx1"/>
                            </a:solidFill>
                            <a:prstDash val="sysDot"/>
                            <a:tailEnd type="arrow"/>
                          </a:ln>
                        </wps:spPr>
                        <wps:style>
                          <a:lnRef idx="2">
                            <a:schemeClr val="accent1"/>
                          </a:lnRef>
                          <a:fillRef idx="0">
                            <a:srgbClr val="FFFFFF"/>
                          </a:fillRef>
                          <a:effectRef idx="0">
                            <a:srgbClr val="FFFFFF"/>
                          </a:effectRef>
                          <a:fontRef idx="minor">
                            <a:schemeClr val="tx1"/>
                          </a:fontRef>
                        </wps:style>
                        <wps:bodyPr/>
                      </wps:wsp>
                    </wpg:wgp>
                  </a:graphicData>
                </a:graphic>
              </wp:inline>
            </w:drawing>
          </mc:Choice>
          <mc:Fallback>
            <w:pict>
              <v:group id="组合 15" o:spid="_x0000_s1026" o:spt="203" style="height:83.4pt;width:419.15pt;" coordorigin="2147,4336" coordsize="11315,2228" o:gfxdata="UEsDBAoAAAAAAIdO4kAAAAAAAAAAAAAAAAAEAAAAZHJzL1BLAwQUAAAACACHTuJASYGZkdUAAAAF&#10;AQAADwAAAGRycy9kb3ducmV2LnhtbE2PQUvDQBCF74L/YRnBm93EYAhpNqUU9VQEW0G8TZNpEpqd&#10;Ddlt0v57Ry96eTC8x3vfFKuL7dVEo+8cG4gXESjiytUdNwY+9i8PGSgfkGvsHZOBK3lYlbc3Bea1&#10;m/mdpl1olJSwz9FAG8KQa+2rliz6hRuIxTu60WKQc2x0PeIs5bbXj1GUaosdy0KLA21aqk67szXw&#10;OuO8TuLnaXs6bq5f+6e3z21MxtzfxdESVKBL+AvDD76gQylMB3fm2qvegDwSflW8LMkSUAcJpWkG&#10;uiz0f/ryG1BLAwQUAAAACACHTuJAxP+Nl5cFAACEHQAADgAAAGRycy9lMm9Eb2MueG1s7VlLb+tE&#10;FN4j8R9G3tP4kdiJ1fQK0tsK6QJX6oX9xI/EyJ4xM9MmZYlYsEIskZBAQoCEBKzuDiF+Ten9GZwz&#10;M3YeN6EvbtVKyaK1PeN5nPnO+b5zvP9kXpXkLBOy4GzoeHuuQzKW8LRgk6Hz8Yujd/oOkYqylJac&#10;ZUPnPJPOk4O339qf1XHm8ykv00wQGITJeFYPnalSddzpyGSaVVTu8Tpj0JhzUVEFt2LSSQWdwehV&#10;2fFdN+zMuEhrwZNMSnh6aBodO6K4zoA8z4skO+TJaZUxZUYVWUkVbElOi1o6B3q1eZ4l6qM8l5ki&#10;5dCBnSr9FyaB6zH+7Rzs03giaD0tErsEep0lrO2pogWDSduhDqmi5FQUrw1VFYngkudqL+FVx2xE&#10;WwR24blrtjkW/LTWe5nEs0ndGh0Oas3qtx42+fDsuSBFOnSCwCGMVnDil39+efHNV8TroXVm9SSG&#10;TseiPqmfC/tgYu5ww/NcVPgftkLm2q7nrV2zuSIJPOwFfuBGkUMSaPPcXn8QhcbyyRSOB9/zvS60&#10;Q3M3CNq2p/Z9zwtgMfpt3/f7+GqnmbmDC2zXM6sBlHJhKXk3S51MaZ3pA5BoBGspD1ZqLPUCdvge&#10;nxO9JJwbOqGZiJrDY9irsaCMJTzcYK1u3x/oXfe6ru5L48ZmfjCwW47MQbQ7pnEtpDrOeEXwYugI&#10;QLkGHz17JpUxTtMFJ2X8qChLeE7jkpEZLMuPXHCApKrh3CWb6JclL4sUO2I/KSbjUSnIGUW/0T9r&#10;9ZVuOMshlVPTTzfZbiWDM0KLmJ3jlZqP5xo/Mh7z9BysBFEIlj/l4nOHzMAHYTGfnVKROaR8n8HR&#10;eb438LrgtfoudAc9sLxYaRqvNKlyxLWjm22/e6p4XmiL4ALMrHZdgBIE933ABQKqdawffr3460fi&#10;rcPFWgVNRcazD3gKTkhh7fpc1hxs4Si9wIavBjJe6FvIhAN/xUluDJmVU14Bw5H+bQLDKrbwNHMI&#10;ycswI7ScAOckSvzfiKMxhEqWaoxPM5o+ZSlR5zXYkQGJAbqGTpWlgKsM5scr3VPRorxOT3A9xDM4&#10;p2YU62T3jW52Wml0e+ADLdAJZQk4kDGqvRkpQ3DAMDVVz9hJnWAoekg+4UP4WfGJLp4IWtRG0Ju5&#10;RN9wBxBLYE524RJu4xKRDrC3j6I7l1h2np1LrKjeG+mvzarCB782LvHqi2+BJl79/f0/X/98+dsv&#10;ROsh6xsjZoRExtLRnGnhBu8VaSM2NOeCD5l+ixDVyKVWqAVRz0iP7qC3ziNuhOoAxFjfXRVbr/HI&#10;GPT3iDMGCoSLQIcYLUIw1kxSux+afgprzKsSlDUICtKDLED7KYDI9oaraymW+2aVqlCQ7JRFhbbA&#10;3ybioELwGTZYp1jTPUZ2YDMex/3pDt/fBqhoKdgiUJaCLR4cKg6Sl0X9SUMbVtwHEQRRFOm9qDsw&#10;lmgDrYv5A2Km278i0N4aMzof2WHGZt5vJLXx2yTwrqlN1O+Cckes/EdqE0KOY/ymUblNFNilNuQR&#10;pDaQizcy7ruXyFZ//H7x08sFc3k6Xq5Rl1QNc/mhpS7DBiv91qlrY0CKfN+CLAKdB0ha5M8hSkyM&#10;RzpQQdTYgjCpBC0m0wWLGaF801R6R0ybClhblA4IDyv+N6OmLZtYIXNdfvJcqJqYoBOGtorUENQO&#10;D1BTeJhCBeoYFg93JR3P7Ycw2GbWCV0QRBgRIlNh3B4TdgW1ptbW1hkeUvEgaDOlS1tQ0/xh6QPr&#10;r0sB48qCWhhGwGIAi0XluYkZ3qALTQiZ8FFUD5YKvVsqs7s6GRYfH0+dLGhzuMvNVLlcN9uSyqHr&#10;2gQu6gX2K8vAKO+FXvKAOHVwvOprw6MSTOfykCsjDN9QKg9Jvf44p7N/+yERv/4t3+vUf/Hx9OB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BQgA&#10;AFtDb250ZW50X1R5cGVzXS54bWxQSwECFAAKAAAAAACHTuJAAAAAAAAAAAAAAAAABgAAAAAAAAAA&#10;ABAAAADnBgAAX3JlbHMvUEsBAhQAFAAAAAgAh07iQIoUZjzRAAAAlAEAAAsAAAAAAAAAAQAgAAAA&#10;CwcAAF9yZWxzLy5yZWxzUEsBAhQACgAAAAAAh07iQAAAAAAAAAAAAAAAAAQAAAAAAAAAAAAQAAAA&#10;AAAAAGRycy9QSwECFAAUAAAACACHTuJASYGZkdUAAAAFAQAADwAAAAAAAAABACAAAAAiAAAAZHJz&#10;L2Rvd25yZXYueG1sUEsBAhQAFAAAAAgAh07iQMT/jZeXBQAAhB0AAA4AAAAAAAAAAQAgAAAAJAEA&#10;AGRycy9lMm9Eb2MueG1sUEsFBgAAAAAGAAYAWQEAAC0JAAAAAA==&#10;">
                <o:lock v:ext="edit" aspectratio="f"/>
                <v:shape id="TextBox 8" o:spid="_x0000_s1026" o:spt="202" type="#_x0000_t202" style="position:absolute;left:4829;top:5401;height:715;width:2395;" filled="f" stroked="t" coordsize="21600,21600" o:gfxdata="UEsDBAoAAAAAAIdO4kAAAAAAAAAAAAAAAAAEAAAAZHJzL1BLAwQUAAAACACHTuJAN2zvO7oAAADb&#10;AAAADwAAAGRycy9kb3ducmV2LnhtbEVPyWrDMBC9B/oPYgq9JXLqNIsb2YdCIRB8yAK5DtbENrVG&#10;RlJt9++jQqG3ebx19sVkOjGQ861lBctFAoK4srrlWsH18jnfgvABWWNnmRT8kIcif5rtMdN25BMN&#10;51CLGMI+QwVNCH0mpa8aMugXtieO3N06gyFCV0vtcIzhppOvSbKWBluODQ329NFQ9XX+NgrKy64K&#10;3Wk1uZJujC51aft2VOrleZm8gwg0hX/xn/ug4/wN/P4SD5D5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3bO87ugAAANsA&#10;AAAPAAAAAAAAAAEAIAAAACIAAABkcnMvZG93bnJldi54bWxQSwECFAAUAAAACACHTuJAMy8FnjsA&#10;AAA5AAAAEAAAAAAAAAABACAAAAAJAQAAZHJzL3NoYXBleG1sLnhtbFBLBQYAAAAABgAGAFsBAACz&#10;AwAAAAA=&#10;">
                  <v:fill on="f" focussize="0,0"/>
                  <v:stroke weight="1pt" color="#000000 [3213]" joinstyle="round"/>
                  <v:imagedata o:title=""/>
                  <o:lock v:ext="edit" aspectratio="f"/>
                  <v:textbox inset="3.3865mm,1.69325mm,3.3865mm,1.69325mm">
                    <w:txbxContent>
                      <w:p w14:paraId="59945BE7">
                        <w:pPr>
                          <w:pStyle w:val="24"/>
                          <w:kinsoku/>
                          <w:ind w:left="0"/>
                          <w:jc w:val="center"/>
                        </w:pPr>
                        <w:r>
                          <w:rPr>
                            <w:rFonts w:ascii="Times New Roman" w:hAnsi="Times New Roman" w:eastAsia="黑体"/>
                            <w:color w:val="000000" w:themeColor="text1"/>
                            <w:kern w:val="24"/>
                            <w:sz w:val="24"/>
                            <w:szCs w:val="24"/>
                            <w14:textFill>
                              <w14:solidFill>
                                <w14:schemeClr w14:val="tx1"/>
                              </w14:solidFill>
                            </w14:textFill>
                          </w:rPr>
                          <w:t>流量计</w:t>
                        </w:r>
                      </w:p>
                    </w:txbxContent>
                  </v:textbox>
                </v:shape>
                <v:rect id="_x0000_s1026" o:spid="_x0000_s1026" o:spt="1" style="position:absolute;left:2147;top:4530;height:692;width:1625;v-text-anchor:middle;" fillcolor="#FFFFFF [3212]" filled="t" stroked="t" coordsize="21600,21600" o:gfxdata="UEsDBAoAAAAAAIdO4kAAAAAAAAAAAAAAAAAEAAAAZHJzL1BLAwQUAAAACACHTuJAjwr45bgAAADb&#10;AAAADwAAAGRycy9kb3ducmV2LnhtbEWPSwvCQAyE74L/YYngRXSrgkp19SAIiidf99CNbbWbLd31&#10;9e/NQfCWMJOZL4vV21XqSU0oPRsYDhJQxJm3JecGzqdNfwYqRGSLlWcy8KEAq2W7tcDU+hcf6HmM&#10;uZIQDikaKGKsU61DVpDDMPA1sWhX3ziMsja5tg2+JNxVepQkE+2wZGkosKZ1Qdn9+HAGLr0tZdzb&#10;7E/19DMbj/xtN+abMd3OMJmDivSOf/PvemsFX2DlFxlAL7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jwr45bgAAADbAAAA&#10;DwAAAAAAAAABACAAAAAiAAAAZHJzL2Rvd25yZXYueG1sUEsBAhQAFAAAAAgAh07iQDMvBZ47AAAA&#10;OQAAABAAAAAAAAAAAQAgAAAABwEAAGRycy9zaGFwZXhtbC54bWxQSwUGAAAAAAYABgBbAQAAsQMA&#10;AAAA&#10;">
                  <v:fill on="t" focussize="0,0"/>
                  <v:stroke weight="1pt" color="#000000 [3213]" joinstyle="round"/>
                  <v:imagedata o:title=""/>
                  <o:lock v:ext="edit" aspectratio="f"/>
                  <v:textbox inset="3.3865mm,1.69325mm,3.3865mm,1.69325mm">
                    <w:txbxContent>
                      <w:p w14:paraId="027CDFB5">
                        <w:pPr>
                          <w:pStyle w:val="24"/>
                          <w:kinsoku/>
                          <w:spacing w:before="0" w:after="0"/>
                          <w:ind w:left="0"/>
                          <w:jc w:val="center"/>
                          <w:textAlignment w:val="baseline"/>
                          <w:rPr>
                            <w:color w:val="000000" w:themeColor="text1"/>
                            <w14:glow w14:rad="0">
                              <w14:srgbClr w14:val="000000"/>
                            </w14:glow>
                            <w14:shadow w14:blurRad="38100" w14:dist="19050" w14:dir="2700000" w14:sx="100000" w14:sy="100000" w14:kx="0" w14:ky="0" w14:algn="tl">
                              <w14:schemeClr w14:val="dk1">
                                <w14:alpha w14:val="60000"/>
                              </w14:schemeClr>
                            </w14:shadow>
                            <w14:reflection w14:blurRad="0" w14:stA="0" w14:stPos="0" w14:endA="0" w14:endPos="0" w14:dist="0" w14:dir="0" w14:fadeDir="0" w14:sx="0" w14:sy="0" w14:kx="0" w14:ky="0" w14:algn="none"/>
                            <w14:textFill>
                              <w14:solidFill>
                                <w14:schemeClr w14:val="tx1"/>
                              </w14:solidFill>
                            </w14:textFill>
                            <w14:props3d w14:extrusionH="0" w14:contourW="0" w14:prstMaterial="clear"/>
                          </w:rPr>
                        </w:pPr>
                        <w:r>
                          <w:rPr>
                            <w:rFonts w:hint="eastAsia" w:ascii="黑体" w:eastAsia="黑体" w:hAnsiTheme="minorBidi"/>
                            <w:color w:val="auto"/>
                            <w:kern w:val="24"/>
                            <w:sz w:val="24"/>
                            <w:szCs w:val="24"/>
                          </w:rPr>
                          <w:t>氢气路</w:t>
                        </w:r>
                      </w:p>
                    </w:txbxContent>
                  </v:textbox>
                </v:rect>
                <v:rect id="矩形 4" o:spid="_x0000_s1026" o:spt="1" style="position:absolute;left:2187;top:5893;height:671;width:1605;v-text-anchor:middle;" fillcolor="#FFFFFF [3212]" filled="t" stroked="t" coordsize="21600,21600" o:gfxdata="UEsDBAoAAAAAAIdO4kAAAAAAAAAAAAAAAAAEAAAAZHJzL1BLAwQUAAAACACHTuJAvxA+XrUAAADb&#10;AAAADwAAAGRycy9kb3ducmV2LnhtbEVPyQrCMBC9C/5DGMGLaGoFLbXRgyAontzuQzN2sZmUJm5/&#10;bw6Cx8fbs/XbNOJJnassK5hOIhDEudUVFwou5+04AeE8ssbGMin4kIP1qt/LMNX2xUd6nnwhQgi7&#10;FBWU3replC4vyaCb2JY4cDfbGfQBdoXUHb5CuGlkHEVzabDi0FBiS5uS8vvpYRRcRzvKebQ9nNvF&#10;J5nFtt7PuFZqOJhGSxCe3v4v/rl3WkEc1ocv4QfI1R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vxA+XrUAAADbAAAADwAA&#10;AAAAAAABACAAAAAiAAAAZHJzL2Rvd25yZXYueG1sUEsBAhQAFAAAAAgAh07iQDMvBZ47AAAAOQAA&#10;ABAAAAAAAAAAAQAgAAAABAEAAGRycy9zaGFwZXhtbC54bWxQSwUGAAAAAAYABgBbAQAArgMAAAAA&#10;">
                  <v:fill on="t" focussize="0,0"/>
                  <v:stroke weight="1pt" color="#000000 [3213]" joinstyle="round"/>
                  <v:imagedata o:title=""/>
                  <o:lock v:ext="edit" aspectratio="f"/>
                  <v:textbox inset="3.3865mm,1.69325mm,3.3865mm,1.69325mm">
                    <w:txbxContent>
                      <w:p w14:paraId="309400BF">
                        <w:pPr>
                          <w:pStyle w:val="24"/>
                          <w:kinsoku/>
                          <w:ind w:left="0"/>
                          <w:jc w:val="center"/>
                          <w:textAlignment w:val="baseline"/>
                          <w:rPr>
                            <w:color w:val="auto"/>
                          </w:rPr>
                        </w:pPr>
                        <w:r>
                          <w:rPr>
                            <w:rFonts w:hint="eastAsia" w:ascii="黑体" w:eastAsia="黑体" w:hAnsiTheme="minorBidi"/>
                            <w:color w:val="auto"/>
                            <w:kern w:val="24"/>
                            <w:sz w:val="24"/>
                            <w:szCs w:val="24"/>
                            <w:lang w:val="en-US" w:eastAsia="zh-CN"/>
                          </w:rPr>
                          <w:t>吹</w:t>
                        </w:r>
                        <w:r>
                          <w:rPr>
                            <w:rFonts w:ascii="黑体" w:eastAsia="黑体" w:hAnsiTheme="minorBidi"/>
                            <w:color w:val="auto"/>
                            <w:kern w:val="24"/>
                            <w:sz w:val="24"/>
                            <w:szCs w:val="24"/>
                          </w:rPr>
                          <w:t>扫路</w:t>
                        </w:r>
                      </w:p>
                    </w:txbxContent>
                  </v:textbox>
                </v:rect>
                <v:shape id="肘形连接符 6" o:spid="_x0000_s1026" o:spt="34" type="#_x0000_t34" style="position:absolute;left:3759;top:4950;height:808;width:1070;" filled="f" stroked="t" coordsize="21600,21600" o:gfxdata="UEsDBAoAAAAAAIdO4kAAAAAAAAAAAAAAAAAEAAAAZHJzL1BLAwQUAAAACACHTuJAmEnzp7oAAADb&#10;AAAADwAAAGRycy9kb3ducmV2LnhtbEWPwWrDMBBE74X+g9hCb43sFJvgRDa0TSHXpv6AjbWxTayV&#10;K6m28/dRoNDjMDNvmF21mEFM5HxvWUG6SkAQN1b33Cqovz9fNiB8QNY4WCYFV/JQlY8POyy0nfmL&#10;pmNoRYSwL1BBF8JYSOmbjgz6lR2Jo3e2zmCI0rVSO5wj3AxynSS5NNhzXOhwpPeOmsvx10TKz0eu&#10;s8zzvm7l/vSWO0uvTqnnpzTZggi0hP/wX/ugFaxTuH+JP0CWN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YSfOnugAAANsA&#10;AAAPAAAAAAAAAAEAIAAAACIAAABkcnMvZG93bnJldi54bWxQSwECFAAUAAAACACHTuJAMy8FnjsA&#10;AAA5AAAAEAAAAAAAAAABACAAAAAJAQAAZHJzL3NoYXBleG1sLnhtbFBLBQYAAAAABgAGAFsBAACz&#10;AwAAAAA=&#10;" adj="10814">
                  <v:fill on="f" focussize="0,0"/>
                  <v:stroke weight="1pt" color="#000000 [3213]" miterlimit="8" joinstyle="miter" endarrow="open"/>
                  <v:imagedata o:title=""/>
                  <o:lock v:ext="edit" aspectratio="f"/>
                </v:shape>
                <v:shape id="肘形连接符 7" o:spid="_x0000_s1026" o:spt="34" type="#_x0000_t34" style="position:absolute;left:3771;top:5749;flip:y;height:481;width:1033;" filled="f" stroked="t" coordsize="21600,21600" o:gfxdata="UEsDBAoAAAAAAIdO4kAAAAAAAAAAAAAAAAAEAAAAZHJzL1BLAwQUAAAACACHTuJAYzb/m70AAADb&#10;AAAADwAAAGRycy9kb3ducmV2LnhtbEWPQWsCMRSE7wX/Q3hCL0Wz2YPU1SjaIvWqVs/P5Lm7uHlZ&#10;NnG1/fVNodDjMDPfMPPlwzWipy7UnjWocQaC2Hhbc6nh87AZvYIIEdli45k0fFGA5WLwNMfC+jvv&#10;qN/HUiQIhwI1VDG2hZTBVOQwjH1LnLyL7xzGJLtS2g7vCe4amWfZRDqsOS1U2NJbRea6vzkNu/6i&#10;VgcT1HX6Hd7N+uN4ejkrrZ+HKpuBiPSI/+G/9tZqyHP4/ZJ+gFz8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Nv+bvQAA&#10;ANsAAAAPAAAAAAAAAAEAIAAAACIAAABkcnMvZG93bnJldi54bWxQSwECFAAUAAAACACHTuJAMy8F&#10;njsAAAA5AAAAEAAAAAAAAAABACAAAAAMAQAAZHJzL3NoYXBleG1sLnhtbFBLBQYAAAAABgAGAFsB&#10;AAC2AwAAAAA=&#10;" adj="10814">
                  <v:fill on="f" focussize="0,0"/>
                  <v:stroke weight="1pt" color="#000000 [3213]" miterlimit="8" joinstyle="miter" endarrow="open"/>
                  <v:imagedata o:title=""/>
                  <o:lock v:ext="edit" aspectratio="f"/>
                </v:shape>
                <v:shape id="TextBox 8" o:spid="_x0000_s1026" o:spt="202" type="#_x0000_t202" style="position:absolute;left:7844;top:5401;height:695;width:2395;" filled="f" stroked="t" coordsize="21600,21600" o:gfxdata="UEsDBAoAAAAAAIdO4kAAAAAAAAAAAAAAAAAEAAAAZHJzL1BLAwQUAAAACACHTuJAhjsjhbwAAADb&#10;AAAADwAAAGRycy9kb3ducmV2LnhtbEWPwWrDMBBE74X8g9hAb7XsuC2tYzmHQKBQfHAc6HWxNraJ&#10;tTKSkrh/XxUKPQ4z84Ypd4uZxI2cHy0ryJIUBHFn9ci9glN7eHoD4QOyxskyKfgmD7tq9VBioe2d&#10;G7odQy8ihH2BCoYQ5kJK3w1k0Cd2Jo7e2TqDIUrXS+3wHuFmkps0fZUGR44LA860H6i7HK9GQd2+&#10;d2FqnhdX0xejy10+vnwq9bjO0i2IQEv4D/+1P7SCTQ6/X+IPkNU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Y7I4W8AAAA&#10;2wAAAA8AAAAAAAAAAQAgAAAAIgAAAGRycy9kb3ducmV2LnhtbFBLAQIUABQAAAAIAIdO4kAzLwWe&#10;OwAAADkAAAAQAAAAAAAAAAEAIAAAAAsBAABkcnMvc2hhcGV4bWwueG1sUEsFBgAAAAAGAAYAWwEA&#10;ALUDAAAAAA==&#10;">
                  <v:fill on="f" focussize="0,0"/>
                  <v:stroke weight="1pt" color="#000000 [3213]" joinstyle="round"/>
                  <v:imagedata o:title=""/>
                  <o:lock v:ext="edit" aspectratio="f"/>
                  <v:textbox inset="3.3865mm,1.69325mm,3.3865mm,1.69325mm">
                    <w:txbxContent>
                      <w:p w14:paraId="394BF493">
                        <w:pPr>
                          <w:pStyle w:val="24"/>
                          <w:kinsoku/>
                          <w:ind w:left="0"/>
                          <w:jc w:val="center"/>
                          <w:rPr>
                            <w:sz w:val="24"/>
                            <w:szCs w:val="24"/>
                          </w:rPr>
                        </w:pPr>
                        <w:r>
                          <w:rPr>
                            <w:rFonts w:ascii="Times New Roman" w:hAnsi="Times New Roman" w:eastAsia="黑体"/>
                            <w:color w:val="000000" w:themeColor="text1"/>
                            <w:kern w:val="24"/>
                            <w:sz w:val="24"/>
                            <w:szCs w:val="24"/>
                            <w14:textFill>
                              <w14:solidFill>
                                <w14:schemeClr w14:val="tx1"/>
                              </w14:solidFill>
                            </w14:textFill>
                          </w:rPr>
                          <w:t>加氢枪</w:t>
                        </w:r>
                      </w:p>
                    </w:txbxContent>
                  </v:textbox>
                </v:shape>
                <v:shape id="直接箭头连接符 10" o:spid="_x0000_s1026" o:spt="32" type="#_x0000_t32" style="position:absolute;left:7224;top:5705;flip:y;height:9;width:620;" filled="f" stroked="t" coordsize="21600,21600" o:gfxdata="UEsDBAoAAAAAAIdO4kAAAAAAAAAAAAAAAAAEAAAAZHJzL1BLAwQUAAAACACHTuJApZaNDLwAAADb&#10;AAAADwAAAGRycy9kb3ducmV2LnhtbEVPy2rCQBTdC/2H4Rbc6SRZSImOIimFUC3FB4i7S+aahGbu&#10;hJkxpn/fWRRcHs57tRlNJwZyvrWsIJ0nIIgrq1uuFZxPH7M3ED4ga+wsk4Jf8rBZv0xWmGv74AMN&#10;x1CLGMI+RwVNCH0upa8aMujntieO3M06gyFCV0vt8BHDTSezJFlIgy3HhgZ7Khqqfo53o6Dssv3n&#10;bl9c3tOivH/t3Pd1Ow5KTV/TZAki0Bie4n93qRVkcWz8En+AXP8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WWjQy8AAAA&#10;2wAAAA8AAAAAAAAAAQAgAAAAIgAAAGRycy9kb3ducmV2LnhtbFBLAQIUABQAAAAIAIdO4kAzLwWe&#10;OwAAADkAAAAQAAAAAAAAAAEAIAAAAAsBAABkcnMvc2hhcGV4bWwueG1sUEsFBgAAAAAGAAYAWwEA&#10;ALUDAAAAAA==&#10;">
                  <v:fill on="f" focussize="0,0"/>
                  <v:stroke weight="1pt" color="#000000 [3213]" miterlimit="8" joinstyle="miter" endarrow="open"/>
                  <v:imagedata o:title=""/>
                  <o:lock v:ext="edit" aspectratio="f"/>
                </v:shape>
                <v:shape id="直接箭头连接符 11" o:spid="_x0000_s1026" o:spt="32" type="#_x0000_t32" style="position:absolute;left:10239;top:5666;flip:y;height:9;width:620;" filled="f" stroked="t" coordsize="21600,21600" o:gfxdata="UEsDBAoAAAAAAIdO4kAAAAAAAAAAAAAAAAAEAAAAZHJzL1BLAwQUAAAACACHTuJAytool78AAADb&#10;AAAADwAAAGRycy9kb3ducmV2LnhtbEWPQWvCQBSE7wX/w/IKvdVNcihtdBWJFEJVSq0g3h7ZZxKa&#10;fRt215j+e7dQ8DjMzDfMfDmaTgzkfGtZQTpNQBBXVrdcKzh8vz+/gvABWWNnmRT8koflYvIwx1zb&#10;K3/RsA+1iBD2OSpoQuhzKX3VkEE/tT1x9M7WGQxRulpqh9cIN53MkuRFGmw5LjTYU9FQ9bO/GAVl&#10;l20/NtviuE6L8rLbuM/TahyUenpMkxmIQGO4h//bpVaQvcHfl/gD5OI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raKJe/&#10;AAAA2wAAAA8AAAAAAAAAAQAgAAAAIgAAAGRycy9kb3ducmV2LnhtbFBLAQIUABQAAAAIAIdO4kAz&#10;LwWeOwAAADkAAAAQAAAAAAAAAAEAIAAAAA4BAABkcnMvc2hhcGV4bWwueG1sUEsFBgAAAAAGAAYA&#10;WwEAALgDAAAAAA==&#10;">
                  <v:fill on="f" focussize="0,0"/>
                  <v:stroke weight="1pt" color="#000000 [3213]" miterlimit="8" joinstyle="miter" endarrow="open"/>
                  <v:imagedata o:title=""/>
                  <o:lock v:ext="edit" aspectratio="f"/>
                </v:shape>
                <v:shape id="TextBox 8" o:spid="_x0000_s1026" o:spt="202" type="#_x0000_t202" style="position:absolute;left:10860;top:5401;height:736;width:2602;" filled="f" stroked="t" coordsize="21600,21600" o:gfxdata="UEsDBAoAAAAAAIdO4kAAAAAAAAAAAAAAAAAEAAAAZHJzL1BLAwQUAAAACACHTuJA8zArL7UAAADb&#10;AAAADwAAAGRycy9kb3ducmV2LnhtbEVPuwrCMBTdBf8hXMFNU62KVqODIAji4ANcL821LTY3JYla&#10;/94MguPhvFeb1tTiRc5XlhWMhgkI4tzqigsF18tuMAfhA7LG2jIp+JCHzbrbWWGm7ZtP9DqHQsQQ&#10;9hkqKENoMil9XpJBP7QNceTu1hkMEbpCaofvGG5qOU6SmTRYcWwosaFtSfnj/DQKjpdFHurTpHVH&#10;ujG61KXV9KBUvzdKliACteEv/rn3WkEa18cv8QfI9RdQSwMEFAAAAAgAh07iQDMvBZ47AAAAOQAA&#10;ABAAAABkcnMvc2hhcGV4bWwueG1ss7GvyM1RKEstKs7Mz7NVMtQzUFJIzUvOT8nMS7dVCg1x07VQ&#10;UiguScxLSczJz0u1VapMLVayt+PlAgBQSwMECgAAAAAAh07iQAAAAAAAAAAAAAAAAAYAAABfcmVs&#10;cy9QSwMEFAAAAAgAh07iQNVcJijMAAAAjwEAAAsAAABfcmVscy8ucmVsc6WQsWoDMQyG90DfwWjv&#10;+ZKhlBBftkLWkEJXYevuTM6Wscw1efu4lEIvZMugQb/Q9wnt9pcwqZmyeI4G1k0LiqJl5+Ng4PP0&#10;8foOSgpGhxNHMnAlgX33stodacJSl2T0SVSlRDEwlpK2WosdKaA0nCjWSc85YKltHnRCe8aB9KZt&#10;33T+z4BuwVQHZyAf3AbU6Zqq+Y4dvM0s3JfGctDc994+omoZMdFXmCoG80DFgMvym9bTmlqgH5vX&#10;T5odf8cjzUvxT5hp/vPqxRu7G1BLAwQUAAAACACHTuJAWuMRZvcAAADiAQAAEwAAAFtDb250ZW50&#10;X1R5cGVzXS54bWyVkU1PxCAQhu8m/gcyV9NSPRhjSvdg9ahG1x8wgWlLtgXCYN3999L9uBjXxCPM&#10;vM/7BOrVdhrFTJGtdwquywoEOe2Ndb2Cj/VTcQeCEzqDo3ekYEcMq+byol7vArHIaccKhpTCvZSs&#10;B5qQSx/I5Unn44QpH2MvA+oN9iRvqupWau8SuVSkhQFN3VKHn2MSj9t8fTCJNDKIh8Pi0qUAQxit&#10;xpRN5ezMj5bi2FDm5H6HBxv4KmuA/LVhmZwvOOZe8tNEa0i8YkzPOGUNaSJL479cpLn8G7JYTlz4&#10;rrOayjZym2NvNJ+sztF5wEAZ/V/8+5I7weX+h5pvUEsBAhQAFAAAAAgAh07iQFrjEWb3AAAA4gEA&#10;ABMAAAAAAAAAAQAgAAAAhgIAAFtDb250ZW50X1R5cGVzXS54bWxQSwECFAAKAAAAAACHTuJAAAAA&#10;AAAAAAAAAAAABgAAAAAAAAAAABAAAABtAQAAX3JlbHMvUEsBAhQAFAAAAAgAh07iQNVcJijMAAAA&#10;jwEAAAsAAAAAAAAAAQAgAAAAkQEAAF9yZWxzLy5yZWxzUEsBAhQACgAAAAAAh07iQAAAAAAAAAAA&#10;AAAAAAQAAAAAAAAAAAAQAAAAAAAAAGRycy9QSwECFAAUAAAACACHTuJA8zArL7UAAADbAAAADwAA&#10;AAAAAAABACAAAAAiAAAAZHJzL2Rvd25yZXYueG1sUEsBAhQAFAAAAAgAh07iQDMvBZ47AAAAOQAA&#10;ABAAAAAAAAAAAQAgAAAABAEAAGRycy9zaGFwZXhtbC54bWxQSwUGAAAAAAYABgBbAQAArgMAAAAA&#10;">
                  <v:fill on="f" focussize="0,0"/>
                  <v:stroke weight="1pt" color="#000000 [3213]" joinstyle="round"/>
                  <v:imagedata o:title=""/>
                  <o:lock v:ext="edit" aspectratio="f"/>
                  <v:textbox inset="3.3865mm,1.69325mm,3.3865mm,1.69325mm">
                    <w:txbxContent>
                      <w:p w14:paraId="2820DE67">
                        <w:pPr>
                          <w:pStyle w:val="24"/>
                          <w:kinsoku/>
                          <w:ind w:left="0"/>
                          <w:jc w:val="center"/>
                          <w:rPr>
                            <w:color w:val="000000" w:themeColor="text1"/>
                            <w14:textFill>
                              <w14:solidFill>
                                <w14:schemeClr w14:val="tx1"/>
                              </w14:solidFill>
                            </w14:textFill>
                          </w:rPr>
                        </w:pPr>
                        <w:r>
                          <w:rPr>
                            <w:rFonts w:ascii="Times New Roman" w:hAnsi="Times New Roman" w:eastAsia="黑体"/>
                            <w:color w:val="000000" w:themeColor="text1"/>
                            <w:kern w:val="24"/>
                            <w:sz w:val="24"/>
                            <w:szCs w:val="24"/>
                            <w14:textFill>
                              <w14:solidFill>
                                <w14:schemeClr w14:val="tx1"/>
                              </w14:solidFill>
                            </w14:textFill>
                          </w:rPr>
                          <w:t>燃料电池汽车</w:t>
                        </w:r>
                      </w:p>
                    </w:txbxContent>
                  </v:textbox>
                </v:shape>
                <v:rect id="矩形 13" o:spid="_x0000_s1026" o:spt="1" style="position:absolute;left:6678;top:4336;height:671;width:1948;v-text-anchor:middle;" fillcolor="#FFFFFF [3212]" filled="t" stroked="f" coordsize="21600,21600" o:gfxdata="UEsDBAoAAAAAAIdO4kAAAAAAAAAAAAAAAAAEAAAAZHJzL1BLAwQUAAAACACHTuJAKg7YN7oAAADb&#10;AAAADwAAAGRycy9kb3ducmV2LnhtbEWPQYvCMBSE7wv+h/AEb2tapYtWowdB8Gi7Hjw+mmdbbF5K&#10;EzX+eyMIHoeZ+YZZb4PpxJ0G11pWkE4TEMSV1S3XCk7/+98FCOeRNXaWScGTHGw3o5815to+uKB7&#10;6WsRIexyVNB43+dSuqohg25qe+LoXexg0Ec51FIP+Ihw08lZkvxJgy3HhQZ72jVUXcubUVC4bHme&#10;1VkWLqdDcQv73dGGUqnJOE1WIDwF/w1/2getYJ7C+0v8AXLz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qDtg3ugAAANsA&#10;AAAPAAAAAAAAAAEAIAAAACIAAABkcnMvZG93bnJldi54bWxQSwECFAAUAAAACACHTuJAMy8FnjsA&#10;AAA5AAAAEAAAAAAAAAABACAAAAAJAQAAZHJzL3NoYXBleG1sLnhtbFBLBQYAAAAABgAGAFsBAACz&#10;AwAAAAA=&#10;">
                  <v:fill on="t" focussize="0,0"/>
                  <v:stroke on="f" weight="1pt" joinstyle="round"/>
                  <v:imagedata o:title=""/>
                  <o:lock v:ext="edit" aspectratio="f"/>
                  <v:textbox inset="3.3865mm,1.69325mm,3.3865mm,1.69325mm">
                    <w:txbxContent>
                      <w:p w14:paraId="59CD7C08">
                        <w:pPr>
                          <w:pStyle w:val="24"/>
                          <w:kinsoku/>
                          <w:spacing w:before="0" w:after="0"/>
                          <w:ind w:left="0"/>
                          <w:jc w:val="center"/>
                          <w:textAlignment w:val="baseline"/>
                          <w:rPr>
                            <w:color w:val="auto"/>
                          </w:rPr>
                        </w:pPr>
                        <w:r>
                          <w:rPr>
                            <w:rFonts w:ascii="黑体" w:eastAsia="黑体" w:hAnsiTheme="minorBidi"/>
                            <w:color w:val="auto"/>
                            <w:kern w:val="24"/>
                            <w:sz w:val="24"/>
                            <w:szCs w:val="24"/>
                          </w:rPr>
                          <w:t>压力测量</w:t>
                        </w:r>
                      </w:p>
                    </w:txbxContent>
                  </v:textbox>
                </v:rect>
                <v:shape id="直接箭头连接符 14" o:spid="_x0000_s1026" o:spt="32" type="#_x0000_t32" style="position:absolute;left:7537;top:4995;height:715;width:19;" filled="f" stroked="t" coordsize="21600,21600" o:gfxdata="UEsDBAoAAAAAAIdO4kAAAAAAAAAAAAAAAAAEAAAAZHJzL1BLAwQUAAAACACHTuJAzQOngL4AAADb&#10;AAAADwAAAGRycy9kb3ducmV2LnhtbEWPzWsCMRTE7wX/h/AK3mqiBSmr0UOh9AMvte7B22Pzull2&#10;87Im6frx15uC4HGYmd8wy/XJdWKgEBvPGqYTBYK48qbhWsPu5+3pBURMyAY7z6ThTBHWq9HDEgvj&#10;j/xNwzbVIkM4FqjBptQXUsbKksM48T1x9n59cJiyDLU0AY8Z7jo5U2ouHTacFyz29Gqpard/TsN7&#10;uedgvz77Nlp1aQ+bYX4updbjx6lagEh0Svfwrf1hNDzP4P9L/gFyd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zQOngL4A&#10;AADbAAAADwAAAAAAAAABACAAAAAiAAAAZHJzL2Rvd25yZXYueG1sUEsBAhQAFAAAAAgAh07iQDMv&#10;BZ47AAAAOQAAABAAAAAAAAAAAQAgAAAADQEAAGRycy9zaGFwZXhtbC54bWxQSwUGAAAAAAYABgBb&#10;AQAAtwMAAAAA&#10;">
                  <v:fill on="f" focussize="0,0"/>
                  <v:stroke weight="1pt" color="#000000 [3213]" miterlimit="8" joinstyle="miter" dashstyle="1 1" endarrow="open"/>
                  <v:imagedata o:title=""/>
                  <o:lock v:ext="edit" aspectratio="f"/>
                </v:shape>
                <w10:wrap type="none"/>
                <w10:anchorlock/>
              </v:group>
            </w:pict>
          </mc:Fallback>
        </mc:AlternateContent>
      </w:r>
    </w:p>
    <w:p w14:paraId="67C45DE0">
      <w:pPr>
        <w:snapToGrid/>
        <w:spacing w:before="156" w:beforeLines="50" w:after="156" w:afterLines="50" w:line="240" w:lineRule="atLeast"/>
        <w:ind w:firstLine="342" w:firstLineChars="163"/>
        <w:jc w:val="center"/>
        <w:rPr>
          <w:rFonts w:hint="eastAsia"/>
          <w:color w:val="auto"/>
          <w:highlight w:val="none"/>
          <w:lang w:eastAsia="zh-CN"/>
        </w:rPr>
      </w:pPr>
      <w:r>
        <w:rPr>
          <w:rFonts w:hint="eastAsia" w:ascii="黑体" w:hAnsi="黑体" w:eastAsia="黑体" w:cs="黑体"/>
          <w:color w:val="auto"/>
          <w:sz w:val="21"/>
          <w:szCs w:val="21"/>
          <w:highlight w:val="none"/>
          <w:lang w:val="en-US" w:eastAsia="zh-CN"/>
        </w:rPr>
        <w:t>图1氢耗仪工作原理框图</w:t>
      </w:r>
    </w:p>
    <w:p w14:paraId="1D120D13">
      <w:pPr>
        <w:pStyle w:val="4"/>
        <w:numPr>
          <w:ilvl w:val="0"/>
          <w:numId w:val="1"/>
        </w:numPr>
        <w:spacing w:before="0" w:after="0" w:line="360" w:lineRule="auto"/>
        <w:ind w:left="403" w:hanging="403"/>
        <w:rPr>
          <w:rFonts w:ascii="黑体" w:hAnsi="宋体" w:eastAsia="黑体"/>
          <w:color w:val="auto"/>
          <w:sz w:val="24"/>
          <w:szCs w:val="24"/>
          <w:highlight w:val="none"/>
        </w:rPr>
      </w:pPr>
      <w:bookmarkStart w:id="21" w:name="_Toc30588"/>
      <w:bookmarkStart w:id="22" w:name="_Toc327867569"/>
      <w:r>
        <w:rPr>
          <w:rFonts w:hint="eastAsia" w:ascii="黑体" w:hAnsi="宋体" w:eastAsia="黑体"/>
          <w:color w:val="auto"/>
          <w:sz w:val="24"/>
          <w:szCs w:val="24"/>
          <w:highlight w:val="none"/>
        </w:rPr>
        <w:t>计量特性</w:t>
      </w:r>
      <w:bookmarkEnd w:id="21"/>
      <w:bookmarkEnd w:id="22"/>
    </w:p>
    <w:p w14:paraId="7CB21666">
      <w:pPr>
        <w:numPr>
          <w:ilvl w:val="-1"/>
          <w:numId w:val="0"/>
        </w:numPr>
        <w:snapToGrid w:val="0"/>
        <w:spacing w:line="360" w:lineRule="auto"/>
        <w:ind w:left="0" w:right="-680" w:rightChars="-324" w:firstLine="0"/>
        <w:jc w:val="left"/>
        <w:rPr>
          <w:rFonts w:hint="eastAsia" w:ascii="宋体" w:hAnsi="宋体"/>
          <w:color w:val="auto"/>
          <w:sz w:val="24"/>
          <w:highlight w:val="none"/>
          <w:lang w:val="en-US" w:eastAsia="zh-CN"/>
        </w:rPr>
      </w:pPr>
      <w:r>
        <w:rPr>
          <w:rFonts w:hint="eastAsia" w:ascii="宋体" w:hAnsi="宋体"/>
          <w:color w:val="auto"/>
          <w:sz w:val="24"/>
          <w:highlight w:val="none"/>
          <w:lang w:val="en-US" w:eastAsia="zh-CN"/>
        </w:rPr>
        <w:t>5.1累积流量</w:t>
      </w:r>
    </w:p>
    <w:p w14:paraId="28527657">
      <w:pPr>
        <w:numPr>
          <w:ilvl w:val="-1"/>
          <w:numId w:val="0"/>
        </w:numPr>
        <w:snapToGrid w:val="0"/>
        <w:spacing w:line="360" w:lineRule="auto"/>
        <w:ind w:left="0" w:right="-680" w:rightChars="-324" w:firstLine="0" w:firstLineChars="0"/>
        <w:jc w:val="left"/>
        <w:rPr>
          <w:rFonts w:hint="eastAsia" w:ascii="宋体" w:hAnsi="宋体"/>
          <w:color w:val="auto"/>
          <w:sz w:val="24"/>
          <w:highlight w:val="none"/>
          <w:lang w:val="en-US" w:eastAsia="zh-CN"/>
        </w:rPr>
      </w:pPr>
      <w:r>
        <w:rPr>
          <w:rFonts w:hint="eastAsia" w:ascii="宋体" w:hAnsi="宋体"/>
          <w:color w:val="auto"/>
          <w:sz w:val="24"/>
          <w:highlight w:val="none"/>
          <w:lang w:val="en-US" w:eastAsia="zh-CN"/>
        </w:rPr>
        <w:t>5.1.1累积流量</w:t>
      </w:r>
      <w:r>
        <w:rPr>
          <w:rFonts w:hint="default" w:ascii="宋体" w:hAnsi="宋体"/>
          <w:color w:val="auto"/>
          <w:sz w:val="24"/>
          <w:highlight w:val="none"/>
          <w:lang w:val="en-US" w:eastAsia="zh-CN"/>
        </w:rPr>
        <w:t>示值误差不大于</w:t>
      </w:r>
      <m:oMath>
        <m:r>
          <m:rPr>
            <m:sty m:val="p"/>
          </m:rPr>
          <w:rPr>
            <w:rFonts w:hint="eastAsia" w:ascii="Cambria Math" w:hAnsi="Cambria Math"/>
            <w:color w:val="auto"/>
            <w:sz w:val="24"/>
            <w:highlight w:val="none"/>
            <w:lang w:val="en-US" w:eastAsia="zh-CN"/>
          </w:rPr>
          <m:t>±</m:t>
        </m:r>
      </m:oMath>
      <w:r>
        <w:rPr>
          <w:rFonts w:hint="eastAsia" w:ascii="宋体" w:hAnsi="宋体"/>
          <w:color w:val="auto"/>
          <w:sz w:val="24"/>
          <w:highlight w:val="none"/>
          <w:lang w:val="en-US" w:eastAsia="zh-CN"/>
        </w:rPr>
        <w:t>1%。</w:t>
      </w:r>
    </w:p>
    <w:p w14:paraId="5225392F">
      <w:pPr>
        <w:numPr>
          <w:ilvl w:val="-1"/>
          <w:numId w:val="0"/>
        </w:numPr>
        <w:snapToGrid w:val="0"/>
        <w:spacing w:line="360" w:lineRule="auto"/>
        <w:ind w:left="0" w:right="-680" w:rightChars="-324" w:firstLine="0" w:firstLineChars="0"/>
        <w:jc w:val="left"/>
        <w:rPr>
          <w:rFonts w:hint="default" w:ascii="宋体" w:hAnsi="宋体"/>
          <w:color w:val="auto"/>
          <w:sz w:val="24"/>
          <w:highlight w:val="none"/>
          <w:lang w:val="en-US" w:eastAsia="zh-CN"/>
        </w:rPr>
      </w:pPr>
      <w:r>
        <w:rPr>
          <w:rFonts w:hint="eastAsia" w:ascii="宋体" w:hAnsi="宋体"/>
          <w:color w:val="auto"/>
          <w:sz w:val="24"/>
          <w:highlight w:val="none"/>
          <w:lang w:val="en-US" w:eastAsia="zh-CN"/>
        </w:rPr>
        <w:t>5.1.2累积流量重复性</w:t>
      </w:r>
      <w:r>
        <w:rPr>
          <w:rFonts w:hint="default" w:ascii="宋体" w:hAnsi="宋体"/>
          <w:color w:val="auto"/>
          <w:sz w:val="24"/>
          <w:highlight w:val="none"/>
          <w:lang w:val="en-US" w:eastAsia="zh-CN"/>
        </w:rPr>
        <w:t>不大于</w:t>
      </w:r>
      <w:r>
        <w:rPr>
          <w:rFonts w:hint="eastAsia" w:ascii="宋体" w:hAnsi="宋体"/>
          <w:color w:val="auto"/>
          <w:sz w:val="24"/>
          <w:highlight w:val="none"/>
          <w:lang w:val="en-US" w:eastAsia="zh-CN"/>
        </w:rPr>
        <w:t>0.5%。</w:t>
      </w:r>
    </w:p>
    <w:p w14:paraId="224A65EB">
      <w:pPr>
        <w:snapToGrid w:val="0"/>
        <w:spacing w:line="360" w:lineRule="auto"/>
        <w:ind w:right="-680" w:rightChars="-324"/>
        <w:jc w:val="left"/>
        <w:rPr>
          <w:rFonts w:hint="eastAsia" w:ascii="宋体" w:hAnsi="宋体"/>
          <w:color w:val="auto"/>
          <w:sz w:val="24"/>
          <w:highlight w:val="none"/>
          <w:lang w:val="en-US" w:eastAsia="zh-CN"/>
        </w:rPr>
      </w:pPr>
      <w:r>
        <w:rPr>
          <w:rFonts w:hint="eastAsia" w:ascii="宋体" w:hAnsi="宋体"/>
          <w:color w:val="auto"/>
          <w:sz w:val="24"/>
          <w:highlight w:val="none"/>
          <w:lang w:val="en-US" w:eastAsia="zh-CN"/>
        </w:rPr>
        <w:t>5.2 瞬时流量</w:t>
      </w:r>
      <w:r>
        <w:rPr>
          <w:rFonts w:hint="default" w:ascii="宋体" w:hAnsi="宋体"/>
          <w:color w:val="auto"/>
          <w:sz w:val="24"/>
          <w:highlight w:val="none"/>
          <w:lang w:val="en-US" w:eastAsia="zh-CN"/>
        </w:rPr>
        <w:t>示值误差不大于</w:t>
      </w:r>
      <m:oMath>
        <m:r>
          <m:rPr>
            <m:sty m:val="p"/>
          </m:rPr>
          <w:rPr>
            <w:rFonts w:hint="eastAsia" w:ascii="Cambria Math" w:hAnsi="Cambria Math"/>
            <w:color w:val="auto"/>
            <w:sz w:val="24"/>
            <w:highlight w:val="none"/>
            <w:lang w:val="en-US" w:eastAsia="zh-CN"/>
          </w:rPr>
          <m:t>±</m:t>
        </m:r>
      </m:oMath>
      <w:r>
        <w:rPr>
          <w:rFonts w:hint="eastAsia" w:ascii="宋体" w:hAnsi="宋体"/>
          <w:color w:val="auto"/>
          <w:sz w:val="24"/>
          <w:highlight w:val="none"/>
          <w:lang w:val="en-US" w:eastAsia="zh-CN"/>
        </w:rPr>
        <w:t>1%。</w:t>
      </w:r>
    </w:p>
    <w:p w14:paraId="4AD09DE9">
      <w:pPr>
        <w:snapToGrid w:val="0"/>
        <w:spacing w:line="360" w:lineRule="auto"/>
        <w:ind w:right="-680" w:rightChars="-324"/>
        <w:jc w:val="left"/>
        <w:rPr>
          <w:rFonts w:hint="default" w:ascii="宋体" w:hAnsi="宋体"/>
          <w:color w:val="auto"/>
          <w:sz w:val="24"/>
          <w:highlight w:val="none"/>
          <w:lang w:val="en-US" w:eastAsia="zh-CN"/>
        </w:rPr>
      </w:pPr>
      <w:r>
        <w:rPr>
          <w:rFonts w:hint="eastAsia" w:ascii="宋体" w:hAnsi="宋体"/>
          <w:color w:val="auto"/>
          <w:sz w:val="24"/>
          <w:highlight w:val="none"/>
          <w:lang w:val="en-US" w:eastAsia="zh-CN"/>
        </w:rPr>
        <w:t>5.3 出口压力测量范围（）示值误差不大于</w:t>
      </w:r>
      <m:oMath>
        <m:r>
          <m:rPr>
            <m:sty m:val="p"/>
          </m:rPr>
          <w:rPr>
            <w:rFonts w:hint="eastAsia" w:ascii="Cambria Math" w:hAnsi="Cambria Math"/>
            <w:color w:val="auto"/>
            <w:sz w:val="24"/>
            <w:highlight w:val="none"/>
            <w:lang w:val="en-US" w:eastAsia="zh-CN"/>
          </w:rPr>
          <m:t>±</m:t>
        </m:r>
      </m:oMath>
      <w:r>
        <w:rPr>
          <w:rFonts w:hint="eastAsia" w:ascii="宋体" w:hAnsi="宋体"/>
          <w:color w:val="auto"/>
          <w:sz w:val="24"/>
          <w:highlight w:val="none"/>
          <w:lang w:val="en-US" w:eastAsia="zh-CN"/>
        </w:rPr>
        <w:t>1%FS。</w:t>
      </w:r>
    </w:p>
    <w:p w14:paraId="766E281B">
      <w:pPr>
        <w:pStyle w:val="74"/>
        <w:spacing w:line="360" w:lineRule="auto"/>
        <w:ind w:left="0" w:leftChars="0" w:firstLine="0" w:firstLineChars="0"/>
        <w:rPr>
          <w:rFonts w:ascii="华文仿宋" w:hAnsi="华文仿宋" w:eastAsia="华文仿宋"/>
          <w:color w:val="auto"/>
          <w:highlight w:val="none"/>
        </w:rPr>
      </w:pPr>
      <w:bookmarkStart w:id="23" w:name="_Toc177195361"/>
      <w:bookmarkStart w:id="24" w:name="_Toc177191735"/>
      <w:bookmarkStart w:id="25" w:name="_Toc327867570"/>
      <w:r>
        <w:rPr>
          <w:rFonts w:hint="eastAsia" w:ascii="华文仿宋" w:hAnsi="华文仿宋" w:eastAsia="华文仿宋"/>
          <w:color w:val="auto"/>
          <w:highlight w:val="none"/>
        </w:rPr>
        <w:t>注:以上指标仅供参考,不做符合性判定。</w:t>
      </w:r>
    </w:p>
    <w:p w14:paraId="536779B3">
      <w:pPr>
        <w:pStyle w:val="4"/>
        <w:numPr>
          <w:ilvl w:val="0"/>
          <w:numId w:val="1"/>
        </w:numPr>
        <w:spacing w:before="0" w:after="0" w:line="480" w:lineRule="auto"/>
        <w:ind w:left="403" w:hanging="403"/>
        <w:rPr>
          <w:rFonts w:ascii="黑体" w:hAnsi="黑体" w:eastAsia="黑体"/>
          <w:color w:val="auto"/>
          <w:sz w:val="24"/>
          <w:szCs w:val="24"/>
          <w:highlight w:val="none"/>
        </w:rPr>
      </w:pPr>
      <w:bookmarkStart w:id="26" w:name="_Toc26712"/>
      <w:r>
        <w:rPr>
          <w:rFonts w:hint="eastAsia" w:ascii="黑体" w:hAnsi="黑体" w:eastAsia="黑体"/>
          <w:color w:val="auto"/>
          <w:sz w:val="24"/>
          <w:szCs w:val="24"/>
          <w:highlight w:val="none"/>
        </w:rPr>
        <w:t>校准条件</w:t>
      </w:r>
      <w:bookmarkEnd w:id="23"/>
      <w:bookmarkEnd w:id="24"/>
      <w:bookmarkEnd w:id="25"/>
      <w:bookmarkEnd w:id="26"/>
    </w:p>
    <w:p w14:paraId="5D5B47AF">
      <w:pPr>
        <w:snapToGrid w:val="0"/>
        <w:spacing w:line="360" w:lineRule="auto"/>
        <w:ind w:right="-680" w:rightChars="-324"/>
        <w:outlineLvl w:val="3"/>
        <w:rPr>
          <w:rFonts w:ascii="Times New Roman" w:hAnsi="Times New Roman" w:eastAsia="宋体" w:cs="Times New Roman"/>
          <w:color w:val="auto"/>
          <w:sz w:val="24"/>
          <w:highlight w:val="none"/>
          <w:lang w:val="zh-TW" w:eastAsia="zh-CN"/>
        </w:rPr>
      </w:pPr>
      <w:bookmarkStart w:id="27" w:name="_Toc16251"/>
      <w:bookmarkStart w:id="28" w:name="_Toc16584"/>
      <w:r>
        <w:rPr>
          <w:rFonts w:hint="eastAsia" w:ascii="Times New Roman" w:hAnsi="Times New Roman" w:eastAsia="宋体" w:cs="Times New Roman"/>
          <w:color w:val="auto"/>
          <w:sz w:val="24"/>
          <w:highlight w:val="none"/>
          <w:lang w:val="en-US" w:eastAsia="zh-CN"/>
        </w:rPr>
        <w:t xml:space="preserve">6.1 </w:t>
      </w:r>
      <w:r>
        <w:rPr>
          <w:rFonts w:ascii="Times New Roman" w:hAnsi="Times New Roman" w:eastAsia="宋体" w:cs="Times New Roman"/>
          <w:color w:val="auto"/>
          <w:sz w:val="24"/>
          <w:highlight w:val="none"/>
          <w:lang w:val="zh-TW" w:eastAsia="zh-CN"/>
        </w:rPr>
        <w:t>环境条件</w:t>
      </w:r>
      <w:bookmarkEnd w:id="27"/>
      <w:bookmarkEnd w:id="28"/>
    </w:p>
    <w:p w14:paraId="460919C9">
      <w:pPr>
        <w:snapToGrid w:val="0"/>
        <w:spacing w:line="360" w:lineRule="auto"/>
        <w:ind w:right="-680" w:rightChars="-324" w:firstLine="720" w:firstLineChars="300"/>
        <w:outlineLvl w:val="3"/>
        <w:rPr>
          <w:rFonts w:hint="eastAsia" w:ascii="Times New Roman" w:hAnsi="Times New Roman" w:eastAsia="宋体" w:cs="Times New Roman"/>
          <w:color w:val="auto"/>
          <w:sz w:val="24"/>
          <w:highlight w:val="none"/>
          <w:lang w:val="en-US" w:eastAsia="zh-CN"/>
        </w:rPr>
      </w:pPr>
      <w:bookmarkStart w:id="29" w:name="_Toc30918"/>
      <w:r>
        <w:rPr>
          <w:rFonts w:ascii="Times New Roman" w:hAnsi="Times New Roman" w:eastAsia="宋体" w:cs="Times New Roman"/>
          <w:color w:val="auto"/>
          <w:sz w:val="24"/>
          <w:highlight w:val="none"/>
          <w:lang w:val="en-US" w:eastAsia="zh-CN"/>
        </w:rPr>
        <w:t xml:space="preserve"> </w:t>
      </w:r>
      <w:bookmarkStart w:id="30" w:name="_Toc17372"/>
      <w:r>
        <w:rPr>
          <w:rFonts w:hint="eastAsia" w:ascii="Times New Roman" w:hAnsi="Times New Roman" w:eastAsia="宋体" w:cs="Times New Roman"/>
          <w:color w:val="auto"/>
          <w:sz w:val="24"/>
          <w:highlight w:val="none"/>
          <w:lang w:val="en-US" w:eastAsia="zh-CN"/>
        </w:rPr>
        <w:t>温度</w:t>
      </w:r>
      <w:r>
        <w:rPr>
          <w:rFonts w:hint="default" w:ascii="Times New Roman" w:hAnsi="Times New Roman" w:eastAsia="宋体" w:cs="Times New Roman"/>
          <w:color w:val="auto"/>
          <w:sz w:val="24"/>
          <w:highlight w:val="none"/>
          <w:lang w:val="en-US" w:eastAsia="zh-CN"/>
        </w:rPr>
        <w:t>:(2</w:t>
      </w:r>
      <w:r>
        <w:rPr>
          <w:rFonts w:hint="eastAsia" w:ascii="Times New Roman" w:hAnsi="Times New Roman" w:eastAsia="宋体" w:cs="Times New Roman"/>
          <w:color w:val="auto"/>
          <w:sz w:val="24"/>
          <w:highlight w:val="none"/>
          <w:lang w:val="en-US" w:eastAsia="zh-CN"/>
        </w:rPr>
        <w:t>0±10</w:t>
      </w:r>
      <w:r>
        <w:rPr>
          <w:rFonts w:hint="default" w:ascii="Times New Roman" w:hAnsi="Times New Roman" w:eastAsia="宋体" w:cs="Times New Roman"/>
          <w:color w:val="auto"/>
          <w:sz w:val="24"/>
          <w:highlight w:val="none"/>
          <w:lang w:val="en-US" w:eastAsia="zh-CN"/>
        </w:rPr>
        <w:t>)℃</w:t>
      </w:r>
      <w:bookmarkEnd w:id="29"/>
      <w:r>
        <w:rPr>
          <w:rFonts w:hint="eastAsia" w:ascii="Times New Roman" w:hAnsi="Times New Roman" w:eastAsia="宋体" w:cs="Times New Roman"/>
          <w:color w:val="auto"/>
          <w:sz w:val="24"/>
          <w:highlight w:val="none"/>
          <w:lang w:val="en-US" w:eastAsia="zh-CN"/>
        </w:rPr>
        <w:t>；</w:t>
      </w:r>
      <w:bookmarkEnd w:id="30"/>
      <w:r>
        <w:rPr>
          <w:rFonts w:hint="default" w:ascii="Times New Roman" w:hAnsi="Times New Roman" w:eastAsia="宋体" w:cs="Times New Roman"/>
          <w:color w:val="auto"/>
          <w:sz w:val="24"/>
          <w:highlight w:val="none"/>
          <w:lang w:val="en-US" w:eastAsia="zh-CN"/>
        </w:rPr>
        <w:t xml:space="preserve"> </w:t>
      </w:r>
    </w:p>
    <w:p w14:paraId="06142D7A">
      <w:pPr>
        <w:snapToGrid w:val="0"/>
        <w:spacing w:line="360" w:lineRule="auto"/>
        <w:ind w:right="-680" w:rightChars="-324" w:firstLine="720" w:firstLineChars="300"/>
        <w:outlineLvl w:val="3"/>
        <w:rPr>
          <w:rFonts w:hint="eastAsia" w:ascii="Times New Roman" w:hAnsi="Times New Roman" w:eastAsia="宋体" w:cs="Times New Roman"/>
          <w:color w:val="auto"/>
          <w:sz w:val="24"/>
          <w:highlight w:val="none"/>
          <w:lang w:val="en-US" w:eastAsia="zh-CN"/>
        </w:rPr>
      </w:pPr>
      <w:bookmarkStart w:id="31" w:name="_Toc29662"/>
      <w:r>
        <w:rPr>
          <w:rFonts w:hint="default" w:ascii="Times New Roman" w:hAnsi="Times New Roman" w:eastAsia="宋体" w:cs="Times New Roman"/>
          <w:color w:val="auto"/>
          <w:sz w:val="24"/>
          <w:highlight w:val="none"/>
          <w:lang w:val="en-US" w:eastAsia="zh-CN"/>
        </w:rPr>
        <w:t xml:space="preserve"> </w:t>
      </w:r>
      <w:bookmarkStart w:id="32" w:name="_Toc11562"/>
      <w:r>
        <w:rPr>
          <w:rFonts w:hint="default" w:ascii="Times New Roman" w:hAnsi="Times New Roman" w:eastAsia="宋体" w:cs="Times New Roman"/>
          <w:color w:val="auto"/>
          <w:sz w:val="24"/>
          <w:highlight w:val="none"/>
          <w:lang w:val="en-US" w:eastAsia="zh-CN"/>
        </w:rPr>
        <w:t>相对湿度:</w:t>
      </w:r>
      <w:r>
        <w:rPr>
          <w:rFonts w:hint="eastAsia" w:ascii="Times New Roman" w:hAnsi="Times New Roman" w:eastAsia="宋体" w:cs="Times New Roman"/>
          <w:color w:val="auto"/>
          <w:sz w:val="24"/>
          <w:highlight w:val="none"/>
          <w:lang w:val="en-US" w:eastAsia="zh-CN"/>
        </w:rPr>
        <w:t xml:space="preserve"> </w:t>
      </w:r>
      <w:r>
        <w:rPr>
          <w:rFonts w:hint="default" w:ascii="Times New Roman" w:hAnsi="Times New Roman" w:eastAsia="宋体" w:cs="Times New Roman"/>
          <w:color w:val="auto"/>
          <w:sz w:val="24"/>
          <w:highlight w:val="none"/>
          <w:lang w:val="en-US" w:eastAsia="zh-CN"/>
        </w:rPr>
        <w:t>≤</w:t>
      </w:r>
      <w:r>
        <w:rPr>
          <w:rFonts w:hint="eastAsia" w:ascii="Times New Roman" w:hAnsi="Times New Roman" w:eastAsia="宋体" w:cs="Times New Roman"/>
          <w:color w:val="auto"/>
          <w:sz w:val="24"/>
          <w:highlight w:val="none"/>
          <w:lang w:val="en-US" w:eastAsia="zh-CN"/>
        </w:rPr>
        <w:t>85</w:t>
      </w:r>
      <w:r>
        <w:rPr>
          <w:rFonts w:hint="default" w:ascii="Times New Roman" w:hAnsi="Times New Roman" w:eastAsia="宋体" w:cs="Times New Roman"/>
          <w:color w:val="auto"/>
          <w:sz w:val="24"/>
          <w:highlight w:val="none"/>
          <w:lang w:val="en-US" w:eastAsia="zh-CN"/>
        </w:rPr>
        <w:t>%</w:t>
      </w:r>
      <w:bookmarkEnd w:id="31"/>
      <w:r>
        <w:rPr>
          <w:rFonts w:hint="eastAsia" w:cs="Times New Roman"/>
          <w:color w:val="auto"/>
          <w:sz w:val="24"/>
          <w:highlight w:val="none"/>
          <w:lang w:val="en-US" w:eastAsia="zh-CN"/>
        </w:rPr>
        <w:t>；</w:t>
      </w:r>
      <w:bookmarkEnd w:id="32"/>
    </w:p>
    <w:p w14:paraId="046F3A21">
      <w:pPr>
        <w:snapToGrid w:val="0"/>
        <w:spacing w:line="360" w:lineRule="auto"/>
        <w:ind w:right="-680" w:rightChars="-324" w:firstLine="720" w:firstLineChars="300"/>
        <w:outlineLvl w:val="3"/>
        <w:rPr>
          <w:rFonts w:hint="default" w:eastAsia="宋体" w:cs="Times New Roman"/>
          <w:color w:val="auto"/>
          <w:sz w:val="24"/>
          <w:highlight w:val="none"/>
          <w:lang w:val="en-US" w:eastAsia="zh-CN"/>
        </w:rPr>
      </w:pPr>
      <w:bookmarkStart w:id="33" w:name="_Toc4755"/>
      <w:r>
        <w:rPr>
          <w:rFonts w:hint="eastAsia" w:ascii="Times New Roman" w:hAnsi="Times New Roman" w:eastAsia="宋体" w:cs="Times New Roman"/>
          <w:color w:val="auto"/>
          <w:sz w:val="24"/>
          <w:highlight w:val="none"/>
          <w:lang w:val="en-US" w:eastAsia="zh-CN"/>
        </w:rPr>
        <w:t>其他：无影响测量结果的污染、</w:t>
      </w:r>
      <w:r>
        <w:rPr>
          <w:rFonts w:hint="eastAsia" w:cs="Times New Roman"/>
          <w:color w:val="auto"/>
          <w:sz w:val="24"/>
          <w:highlight w:val="none"/>
          <w:lang w:val="en-US" w:eastAsia="zh-CN"/>
        </w:rPr>
        <w:t>无火源、</w:t>
      </w:r>
      <w:r>
        <w:rPr>
          <w:rFonts w:hint="eastAsia" w:ascii="Times New Roman" w:hAnsi="Times New Roman" w:eastAsia="宋体" w:cs="Times New Roman"/>
          <w:color w:val="auto"/>
          <w:sz w:val="24"/>
          <w:highlight w:val="none"/>
          <w:lang w:val="en-US" w:eastAsia="zh-CN"/>
        </w:rPr>
        <w:t>振动或者电磁干扰等</w:t>
      </w:r>
      <w:bookmarkEnd w:id="33"/>
      <w:r>
        <w:rPr>
          <w:rFonts w:hint="eastAsia" w:cs="Times New Roman"/>
          <w:color w:val="auto"/>
          <w:sz w:val="24"/>
          <w:highlight w:val="none"/>
          <w:lang w:val="en-US" w:eastAsia="zh-CN"/>
        </w:rPr>
        <w:t>，校准应在室外空旷地段或有氢气排放</w:t>
      </w:r>
      <w:bookmarkStart w:id="34" w:name="_Toc21390"/>
      <w:bookmarkStart w:id="35" w:name="_Toc11738"/>
      <w:r>
        <w:rPr>
          <w:rFonts w:hint="eastAsia" w:cs="Times New Roman"/>
          <w:color w:val="auto"/>
          <w:sz w:val="24"/>
          <w:highlight w:val="none"/>
          <w:lang w:val="en-US" w:eastAsia="zh-CN"/>
        </w:rPr>
        <w:t>管道的专业</w:t>
      </w:r>
      <w:r>
        <w:rPr>
          <w:rFonts w:ascii="宋体" w:hAnsi="宋体" w:eastAsia="宋体" w:cs="宋体"/>
          <w:color w:val="auto"/>
          <w:sz w:val="24"/>
          <w:szCs w:val="24"/>
          <w:highlight w:val="none"/>
        </w:rPr>
        <w:t>甲类防爆</w:t>
      </w:r>
      <w:r>
        <w:rPr>
          <w:rFonts w:hint="eastAsia" w:ascii="宋体" w:hAnsi="宋体" w:eastAsia="宋体" w:cs="宋体"/>
          <w:color w:val="auto"/>
          <w:sz w:val="24"/>
          <w:szCs w:val="24"/>
          <w:highlight w:val="none"/>
          <w:lang w:eastAsia="zh-CN"/>
        </w:rPr>
        <w:t>的</w:t>
      </w:r>
      <w:r>
        <w:rPr>
          <w:rFonts w:ascii="宋体" w:hAnsi="宋体" w:eastAsia="宋体" w:cs="宋体"/>
          <w:color w:val="auto"/>
          <w:sz w:val="24"/>
          <w:szCs w:val="24"/>
          <w:highlight w:val="none"/>
        </w:rPr>
        <w:t>涉氢房间</w:t>
      </w:r>
      <w:r>
        <w:rPr>
          <w:rFonts w:hint="eastAsia" w:ascii="宋体" w:hAnsi="宋体" w:eastAsia="宋体" w:cs="宋体"/>
          <w:color w:val="auto"/>
          <w:sz w:val="24"/>
          <w:szCs w:val="24"/>
          <w:highlight w:val="none"/>
          <w:lang w:val="en-US" w:eastAsia="zh-CN"/>
        </w:rPr>
        <w:t>内进行。</w:t>
      </w:r>
    </w:p>
    <w:p w14:paraId="3B0D6DE0">
      <w:pPr>
        <w:snapToGrid w:val="0"/>
        <w:spacing w:line="360" w:lineRule="auto"/>
        <w:ind w:right="-680" w:rightChars="-324" w:firstLine="720" w:firstLineChars="300"/>
        <w:outlineLvl w:val="3"/>
        <w:rPr>
          <w:color w:val="auto"/>
          <w:sz w:val="24"/>
          <w:highlight w:val="none"/>
        </w:rPr>
      </w:pPr>
      <w:r>
        <w:rPr>
          <w:color w:val="auto"/>
          <w:sz w:val="24"/>
          <w:highlight w:val="none"/>
        </w:rPr>
        <w:t xml:space="preserve">6.2 </w:t>
      </w:r>
      <w:r>
        <w:rPr>
          <w:rFonts w:hint="eastAsia"/>
          <w:color w:val="auto"/>
          <w:sz w:val="24"/>
          <w:highlight w:val="none"/>
        </w:rPr>
        <w:t xml:space="preserve"> </w:t>
      </w:r>
      <w:r>
        <w:rPr>
          <w:color w:val="auto"/>
          <w:sz w:val="24"/>
          <w:highlight w:val="none"/>
        </w:rPr>
        <w:t>校准</w:t>
      </w:r>
      <w:r>
        <w:rPr>
          <w:rFonts w:hint="eastAsia"/>
          <w:color w:val="auto"/>
          <w:sz w:val="24"/>
          <w:highlight w:val="none"/>
        </w:rPr>
        <w:t>用主要标准器</w:t>
      </w:r>
      <w:bookmarkEnd w:id="34"/>
      <w:bookmarkEnd w:id="35"/>
    </w:p>
    <w:p w14:paraId="33ED3FFD">
      <w:pPr>
        <w:snapToGrid w:val="0"/>
        <w:spacing w:line="360" w:lineRule="auto"/>
        <w:ind w:right="-680" w:rightChars="-324"/>
        <w:rPr>
          <w:color w:val="auto"/>
          <w:sz w:val="24"/>
          <w:highlight w:val="none"/>
        </w:rPr>
      </w:pPr>
      <w:r>
        <w:rPr>
          <w:rFonts w:hint="eastAsia"/>
          <w:color w:val="auto"/>
          <w:sz w:val="24"/>
          <w:highlight w:val="none"/>
        </w:rPr>
        <w:t xml:space="preserve">   校准用主要标准器见表</w:t>
      </w:r>
      <w:r>
        <w:rPr>
          <w:rFonts w:hint="eastAsia"/>
          <w:color w:val="auto"/>
          <w:sz w:val="24"/>
          <w:highlight w:val="none"/>
          <w:lang w:val="en-US" w:eastAsia="zh-CN"/>
        </w:rPr>
        <w:t>1</w:t>
      </w:r>
      <w:r>
        <w:rPr>
          <w:rFonts w:hint="eastAsia"/>
          <w:color w:val="auto"/>
          <w:sz w:val="24"/>
          <w:highlight w:val="none"/>
        </w:rPr>
        <w:t xml:space="preserve">。 </w:t>
      </w:r>
    </w:p>
    <w:p w14:paraId="75504227">
      <w:pPr>
        <w:snapToGrid w:val="0"/>
        <w:spacing w:line="360" w:lineRule="auto"/>
        <w:ind w:right="-680" w:rightChars="-324"/>
        <w:jc w:val="center"/>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表1 校准用主要标准器及要求</w:t>
      </w:r>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1"/>
        <w:gridCol w:w="3201"/>
        <w:gridCol w:w="4436"/>
      </w:tblGrid>
      <w:tr w14:paraId="73AAE1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0" w:hRule="atLeast"/>
          <w:jc w:val="center"/>
        </w:trPr>
        <w:tc>
          <w:tcPr>
            <w:tcW w:w="741" w:type="dxa"/>
            <w:vAlign w:val="center"/>
          </w:tcPr>
          <w:p w14:paraId="288FCA43">
            <w:pPr>
              <w:snapToGrid w:val="0"/>
              <w:spacing w:line="360" w:lineRule="auto"/>
              <w:ind w:right="-39" w:rightChars="-19"/>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序号</w:t>
            </w:r>
          </w:p>
        </w:tc>
        <w:tc>
          <w:tcPr>
            <w:tcW w:w="3201" w:type="dxa"/>
            <w:vAlign w:val="center"/>
          </w:tcPr>
          <w:p w14:paraId="4756DA53">
            <w:pPr>
              <w:snapToGrid w:val="0"/>
              <w:spacing w:line="360" w:lineRule="auto"/>
              <w:ind w:right="-39" w:rightChars="-19"/>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仪器设备名称</w:t>
            </w:r>
          </w:p>
        </w:tc>
        <w:tc>
          <w:tcPr>
            <w:tcW w:w="4436" w:type="dxa"/>
            <w:vAlign w:val="center"/>
          </w:tcPr>
          <w:p w14:paraId="39B735FF">
            <w:pPr>
              <w:snapToGrid w:val="0"/>
              <w:spacing w:line="360" w:lineRule="auto"/>
              <w:ind w:right="-39" w:rightChars="-19"/>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最大允许误差</w:t>
            </w:r>
            <w:r>
              <w:rPr>
                <w:rFonts w:hint="eastAsia" w:ascii="宋体" w:hAnsi="宋体" w:cs="宋体"/>
                <w:color w:val="auto"/>
                <w:sz w:val="21"/>
                <w:szCs w:val="21"/>
                <w:highlight w:val="none"/>
                <w:lang w:val="en-US" w:eastAsia="zh-CN"/>
              </w:rPr>
              <w:t>或准确度等级</w:t>
            </w:r>
          </w:p>
        </w:tc>
      </w:tr>
      <w:tr w14:paraId="17AD5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jc w:val="center"/>
        </w:trPr>
        <w:tc>
          <w:tcPr>
            <w:tcW w:w="741" w:type="dxa"/>
            <w:vAlign w:val="center"/>
          </w:tcPr>
          <w:p w14:paraId="76CE96DE">
            <w:pPr>
              <w:snapToGrid w:val="0"/>
              <w:spacing w:line="360" w:lineRule="auto"/>
              <w:ind w:right="-39" w:rightChars="-19"/>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p>
        </w:tc>
        <w:tc>
          <w:tcPr>
            <w:tcW w:w="3201" w:type="dxa"/>
            <w:vAlign w:val="center"/>
          </w:tcPr>
          <w:p w14:paraId="411EEDA6">
            <w:pPr>
              <w:snapToGrid w:val="0"/>
              <w:spacing w:line="360" w:lineRule="auto"/>
              <w:ind w:right="-39" w:rightChars="-19"/>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标准表法流量标准装置</w:t>
            </w:r>
          </w:p>
        </w:tc>
        <w:tc>
          <w:tcPr>
            <w:tcW w:w="4436" w:type="dxa"/>
            <w:vAlign w:val="center"/>
          </w:tcPr>
          <w:p w14:paraId="434A8C8E">
            <w:pPr>
              <w:snapToGrid w:val="0"/>
              <w:spacing w:line="360" w:lineRule="auto"/>
              <w:ind w:right="-39" w:rightChars="-19"/>
              <w:jc w:val="center"/>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±0.5%</w:t>
            </w:r>
          </w:p>
        </w:tc>
      </w:tr>
      <w:tr w14:paraId="03543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741" w:type="dxa"/>
            <w:vAlign w:val="center"/>
          </w:tcPr>
          <w:p w14:paraId="7C01F240">
            <w:pPr>
              <w:snapToGrid w:val="0"/>
              <w:spacing w:line="360" w:lineRule="auto"/>
              <w:ind w:right="-39" w:rightChars="-19"/>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3201" w:type="dxa"/>
            <w:vAlign w:val="center"/>
          </w:tcPr>
          <w:p w14:paraId="70A37A21">
            <w:pPr>
              <w:snapToGrid w:val="0"/>
              <w:spacing w:line="360" w:lineRule="auto"/>
              <w:ind w:right="-39" w:rightChars="-19"/>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便携式压力校准器</w:t>
            </w:r>
          </w:p>
        </w:tc>
        <w:tc>
          <w:tcPr>
            <w:tcW w:w="4436" w:type="dxa"/>
            <w:vAlign w:val="center"/>
          </w:tcPr>
          <w:p w14:paraId="44C119CC">
            <w:pPr>
              <w:snapToGrid w:val="0"/>
              <w:spacing w:line="360" w:lineRule="auto"/>
              <w:ind w:right="-39" w:rightChars="-19"/>
              <w:jc w:val="center"/>
              <w:rPr>
                <w:rFonts w:hint="default"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0.05级</w:t>
            </w:r>
          </w:p>
        </w:tc>
      </w:tr>
      <w:tr w14:paraId="3F59A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8378" w:type="dxa"/>
            <w:gridSpan w:val="3"/>
            <w:vAlign w:val="center"/>
          </w:tcPr>
          <w:p w14:paraId="3FA4BA22">
            <w:pPr>
              <w:snapToGrid w:val="0"/>
              <w:spacing w:line="360" w:lineRule="auto"/>
              <w:ind w:right="-39" w:rightChars="-19"/>
              <w:jc w:val="left"/>
              <w:rPr>
                <w:rFonts w:hint="eastAsia" w:ascii="宋体" w:hAnsi="宋体" w:eastAsia="宋体" w:cs="宋体"/>
                <w:color w:val="auto"/>
                <w:sz w:val="21"/>
                <w:szCs w:val="21"/>
                <w:highlight w:val="none"/>
                <w:lang w:val="en-US" w:eastAsia="zh-CN"/>
              </w:rPr>
            </w:pPr>
            <w:r>
              <w:rPr>
                <w:rFonts w:hint="eastAsia" w:ascii="华文仿宋" w:hAnsi="华文仿宋" w:eastAsia="华文仿宋" w:cs="Times New Roman"/>
                <w:color w:val="auto"/>
                <w:kern w:val="0"/>
                <w:sz w:val="21"/>
                <w:szCs w:val="20"/>
                <w:highlight w:val="none"/>
                <w:lang w:val="en-US" w:eastAsia="zh-CN" w:bidi="ar-SA"/>
              </w:rPr>
              <w:t>注:可以选择满足要求的其它设备作为测量标准。</w:t>
            </w:r>
          </w:p>
        </w:tc>
      </w:tr>
    </w:tbl>
    <w:p w14:paraId="22ECAFD0">
      <w:pPr>
        <w:rPr>
          <w:color w:val="auto"/>
          <w:highlight w:val="none"/>
        </w:rPr>
      </w:pPr>
    </w:p>
    <w:p w14:paraId="1D22CF2D">
      <w:pPr>
        <w:pStyle w:val="4"/>
        <w:numPr>
          <w:ilvl w:val="0"/>
          <w:numId w:val="1"/>
        </w:numPr>
        <w:spacing w:before="0" w:after="0" w:line="360" w:lineRule="auto"/>
        <w:ind w:left="403" w:hanging="403"/>
        <w:rPr>
          <w:rFonts w:ascii="黑体" w:hAnsi="宋体" w:eastAsia="黑体"/>
          <w:color w:val="auto"/>
          <w:sz w:val="24"/>
          <w:szCs w:val="24"/>
          <w:highlight w:val="none"/>
        </w:rPr>
      </w:pPr>
      <w:bookmarkStart w:id="36" w:name="_Toc177191737"/>
      <w:bookmarkStart w:id="37" w:name="_Toc177195368"/>
      <w:bookmarkStart w:id="38" w:name="_Toc177369702"/>
      <w:bookmarkStart w:id="39" w:name="_Toc327867573"/>
      <w:bookmarkStart w:id="40" w:name="_Toc32108"/>
      <w:r>
        <w:rPr>
          <w:rFonts w:hint="eastAsia" w:ascii="黑体" w:hAnsi="宋体" w:eastAsia="黑体"/>
          <w:color w:val="auto"/>
          <w:sz w:val="24"/>
          <w:szCs w:val="24"/>
          <w:highlight w:val="none"/>
        </w:rPr>
        <w:t>校准项目</w:t>
      </w:r>
      <w:bookmarkEnd w:id="36"/>
      <w:bookmarkEnd w:id="37"/>
      <w:bookmarkEnd w:id="38"/>
      <w:r>
        <w:rPr>
          <w:rFonts w:hint="eastAsia" w:ascii="黑体" w:hAnsi="宋体" w:eastAsia="黑体"/>
          <w:color w:val="auto"/>
          <w:sz w:val="24"/>
          <w:szCs w:val="24"/>
          <w:highlight w:val="none"/>
        </w:rPr>
        <w:t>及校准方法</w:t>
      </w:r>
      <w:bookmarkEnd w:id="39"/>
      <w:bookmarkEnd w:id="40"/>
    </w:p>
    <w:p w14:paraId="2249E1D3">
      <w:pPr>
        <w:snapToGrid w:val="0"/>
        <w:spacing w:line="360" w:lineRule="auto"/>
        <w:ind w:right="-680" w:rightChars="-324"/>
        <w:outlineLvl w:val="3"/>
        <w:rPr>
          <w:rFonts w:hint="eastAsia" w:ascii="Times New Roman" w:hAnsi="Times New Roman" w:eastAsia="宋体" w:cs="Times New Roman"/>
          <w:color w:val="auto"/>
          <w:sz w:val="24"/>
          <w:highlight w:val="none"/>
          <w:lang w:val="en-US" w:eastAsia="zh-CN"/>
        </w:rPr>
      </w:pPr>
      <w:bookmarkStart w:id="41" w:name="_Toc14354"/>
      <w:bookmarkStart w:id="42" w:name="_Toc20522"/>
      <w:r>
        <w:rPr>
          <w:rFonts w:hint="eastAsia" w:ascii="Times New Roman" w:hAnsi="Times New Roman" w:eastAsia="宋体" w:cs="Times New Roman"/>
          <w:color w:val="auto"/>
          <w:sz w:val="24"/>
          <w:highlight w:val="none"/>
          <w:lang w:val="en-US" w:eastAsia="zh-CN"/>
        </w:rPr>
        <w:t>7.1校准项目</w:t>
      </w:r>
      <w:bookmarkEnd w:id="41"/>
      <w:bookmarkEnd w:id="42"/>
    </w:p>
    <w:p w14:paraId="08E413E4">
      <w:pPr>
        <w:snapToGrid w:val="0"/>
        <w:spacing w:line="360" w:lineRule="auto"/>
        <w:ind w:right="-680" w:rightChars="-324" w:firstLine="480" w:firstLineChars="200"/>
        <w:jc w:val="both"/>
        <w:rPr>
          <w:rFonts w:hint="default"/>
          <w:color w:val="auto"/>
          <w:sz w:val="24"/>
          <w:highlight w:val="none"/>
          <w:lang w:val="en-US" w:eastAsia="zh-CN"/>
        </w:rPr>
      </w:pPr>
      <w:r>
        <w:rPr>
          <w:rFonts w:hint="eastAsia" w:ascii="宋体" w:hAnsi="宋体"/>
          <w:color w:val="auto"/>
          <w:sz w:val="24"/>
          <w:highlight w:val="none"/>
        </w:rPr>
        <w:t>校准项目见表</w:t>
      </w:r>
      <w:r>
        <w:rPr>
          <w:rFonts w:hint="eastAsia" w:ascii="宋体" w:hAnsi="宋体"/>
          <w:color w:val="auto"/>
          <w:sz w:val="24"/>
          <w:highlight w:val="none"/>
          <w:lang w:val="en-US" w:eastAsia="zh-CN"/>
        </w:rPr>
        <w:t>2</w:t>
      </w:r>
      <w:r>
        <w:rPr>
          <w:rFonts w:hint="eastAsia" w:ascii="宋体" w:hAnsi="宋体"/>
          <w:color w:val="auto"/>
          <w:sz w:val="24"/>
          <w:highlight w:val="none"/>
        </w:rPr>
        <w:t>。</w:t>
      </w:r>
    </w:p>
    <w:p w14:paraId="10195BD5">
      <w:pPr>
        <w:snapToGrid w:val="0"/>
        <w:spacing w:line="360" w:lineRule="auto"/>
        <w:ind w:right="-680" w:rightChars="-324"/>
        <w:jc w:val="center"/>
        <w:rPr>
          <w:rFonts w:hint="eastAsia" w:ascii="黑体" w:hAnsi="黑体" w:eastAsia="黑体" w:cs="黑体"/>
          <w:color w:val="auto"/>
          <w:sz w:val="21"/>
          <w:szCs w:val="21"/>
          <w:highlight w:val="none"/>
          <w:lang w:val="en-US" w:eastAsia="zh-CN"/>
        </w:rPr>
      </w:pPr>
      <w:r>
        <w:rPr>
          <w:rFonts w:hint="eastAsia" w:ascii="黑体" w:hAnsi="黑体" w:eastAsia="黑体" w:cs="黑体"/>
          <w:color w:val="auto"/>
          <w:sz w:val="21"/>
          <w:szCs w:val="21"/>
          <w:highlight w:val="none"/>
          <w:lang w:val="en-US" w:eastAsia="zh-CN"/>
        </w:rPr>
        <w:t>表2  校准项目</w:t>
      </w:r>
    </w:p>
    <w:tbl>
      <w:tblPr>
        <w:tblStyle w:val="27"/>
        <w:tblW w:w="0" w:type="auto"/>
        <w:tblInd w:w="42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90"/>
        <w:gridCol w:w="5256"/>
      </w:tblGrid>
      <w:tr w14:paraId="13909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noWrap w:val="0"/>
            <w:vAlign w:val="top"/>
          </w:tcPr>
          <w:p w14:paraId="3FE4028D">
            <w:pPr>
              <w:snapToGrid w:val="0"/>
              <w:spacing w:line="360" w:lineRule="auto"/>
              <w:ind w:right="-39" w:rightChars="-19"/>
              <w:jc w:val="center"/>
              <w:rPr>
                <w:rFonts w:hint="eastAsia" w:ascii="宋体" w:hAnsi="宋体" w:eastAsia="宋体" w:cs="宋体"/>
                <w:color w:val="auto"/>
                <w:sz w:val="21"/>
                <w:szCs w:val="21"/>
                <w:highlight w:val="none"/>
                <w:lang w:val="en-US" w:eastAsia="zh-CN"/>
              </w:rPr>
            </w:pPr>
            <w:bookmarkStart w:id="43" w:name="_Toc16110"/>
            <w:r>
              <w:rPr>
                <w:rFonts w:hint="eastAsia" w:ascii="宋体" w:hAnsi="宋体" w:eastAsia="宋体" w:cs="宋体"/>
                <w:color w:val="auto"/>
                <w:sz w:val="21"/>
                <w:szCs w:val="21"/>
                <w:highlight w:val="none"/>
                <w:lang w:val="en-US" w:eastAsia="zh-CN"/>
              </w:rPr>
              <w:t>序号</w:t>
            </w:r>
            <w:bookmarkEnd w:id="43"/>
          </w:p>
        </w:tc>
        <w:tc>
          <w:tcPr>
            <w:tcW w:w="5256" w:type="dxa"/>
            <w:noWrap w:val="0"/>
            <w:vAlign w:val="top"/>
          </w:tcPr>
          <w:p w14:paraId="430A767F">
            <w:pPr>
              <w:snapToGrid w:val="0"/>
              <w:spacing w:line="360" w:lineRule="auto"/>
              <w:ind w:right="-39" w:rightChars="-19"/>
              <w:jc w:val="center"/>
              <w:rPr>
                <w:rFonts w:hint="eastAsia" w:ascii="宋体" w:hAnsi="宋体" w:eastAsia="宋体" w:cs="宋体"/>
                <w:color w:val="auto"/>
                <w:sz w:val="21"/>
                <w:szCs w:val="21"/>
                <w:highlight w:val="none"/>
                <w:lang w:val="en-US" w:eastAsia="zh-CN"/>
              </w:rPr>
            </w:pPr>
            <w:bookmarkStart w:id="44" w:name="_Toc31649"/>
            <w:r>
              <w:rPr>
                <w:rFonts w:hint="eastAsia" w:ascii="宋体" w:hAnsi="宋体" w:eastAsia="宋体" w:cs="宋体"/>
                <w:color w:val="auto"/>
                <w:sz w:val="21"/>
                <w:szCs w:val="21"/>
                <w:highlight w:val="none"/>
                <w:lang w:val="en-US" w:eastAsia="zh-CN"/>
              </w:rPr>
              <w:t>校准项目</w:t>
            </w:r>
            <w:bookmarkEnd w:id="44"/>
          </w:p>
        </w:tc>
      </w:tr>
      <w:tr w14:paraId="42142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noWrap w:val="0"/>
            <w:vAlign w:val="top"/>
          </w:tcPr>
          <w:p w14:paraId="23E21C07">
            <w:pPr>
              <w:snapToGrid w:val="0"/>
              <w:spacing w:line="360" w:lineRule="auto"/>
              <w:ind w:right="-39" w:rightChars="-19"/>
              <w:jc w:val="center"/>
              <w:rPr>
                <w:rFonts w:hint="eastAsia" w:ascii="宋体" w:hAnsi="宋体" w:eastAsia="宋体" w:cs="宋体"/>
                <w:color w:val="auto"/>
                <w:sz w:val="21"/>
                <w:szCs w:val="21"/>
                <w:highlight w:val="none"/>
                <w:lang w:val="en-US" w:eastAsia="zh-CN"/>
              </w:rPr>
            </w:pPr>
            <w:bookmarkStart w:id="45" w:name="_Toc30266"/>
            <w:r>
              <w:rPr>
                <w:rFonts w:hint="eastAsia" w:ascii="宋体" w:hAnsi="宋体" w:eastAsia="宋体" w:cs="宋体"/>
                <w:color w:val="auto"/>
                <w:sz w:val="21"/>
                <w:szCs w:val="21"/>
                <w:highlight w:val="none"/>
                <w:lang w:val="en-US" w:eastAsia="zh-CN"/>
              </w:rPr>
              <w:t>1</w:t>
            </w:r>
            <w:bookmarkEnd w:id="45"/>
          </w:p>
        </w:tc>
        <w:tc>
          <w:tcPr>
            <w:tcW w:w="5256" w:type="dxa"/>
            <w:noWrap w:val="0"/>
            <w:vAlign w:val="top"/>
          </w:tcPr>
          <w:p w14:paraId="0FCF8423">
            <w:pPr>
              <w:snapToGrid w:val="0"/>
              <w:spacing w:line="360" w:lineRule="auto"/>
              <w:ind w:right="-39" w:rightChars="-19"/>
              <w:jc w:val="center"/>
              <w:rPr>
                <w:rFonts w:hint="default" w:ascii="宋体" w:hAnsi="宋体" w:eastAsia="宋体" w:cs="宋体"/>
                <w:color w:val="auto"/>
                <w:sz w:val="21"/>
                <w:szCs w:val="21"/>
                <w:highlight w:val="none"/>
                <w:lang w:val="en-US" w:eastAsia="zh-CN"/>
              </w:rPr>
            </w:pPr>
            <w:bookmarkStart w:id="46" w:name="_Toc20807"/>
            <w:r>
              <w:rPr>
                <w:rFonts w:hint="eastAsia" w:ascii="宋体" w:hAnsi="宋体" w:cs="宋体"/>
                <w:color w:val="auto"/>
                <w:sz w:val="21"/>
                <w:szCs w:val="21"/>
                <w:highlight w:val="none"/>
                <w:lang w:val="en-US" w:eastAsia="zh-CN"/>
              </w:rPr>
              <w:t>累积流量</w:t>
            </w:r>
            <w:r>
              <w:rPr>
                <w:rFonts w:hint="eastAsia" w:ascii="宋体" w:hAnsi="宋体" w:eastAsia="宋体" w:cs="宋体"/>
                <w:color w:val="auto"/>
                <w:sz w:val="21"/>
                <w:szCs w:val="21"/>
                <w:highlight w:val="none"/>
                <w:lang w:val="en-US" w:eastAsia="zh-CN"/>
              </w:rPr>
              <w:t>示值误差</w:t>
            </w:r>
            <w:bookmarkEnd w:id="46"/>
            <w:r>
              <w:rPr>
                <w:rFonts w:hint="eastAsia" w:ascii="宋体" w:hAnsi="宋体" w:cs="宋体"/>
                <w:color w:val="auto"/>
                <w:sz w:val="21"/>
                <w:szCs w:val="21"/>
                <w:highlight w:val="none"/>
                <w:lang w:val="en-US" w:eastAsia="zh-CN"/>
              </w:rPr>
              <w:t>及重复性</w:t>
            </w:r>
          </w:p>
        </w:tc>
      </w:tr>
      <w:tr w14:paraId="442A8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noWrap w:val="0"/>
            <w:vAlign w:val="top"/>
          </w:tcPr>
          <w:p w14:paraId="602001CD">
            <w:pPr>
              <w:snapToGrid w:val="0"/>
              <w:spacing w:line="360" w:lineRule="auto"/>
              <w:ind w:right="-39" w:rightChars="-19"/>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5256" w:type="dxa"/>
            <w:noWrap w:val="0"/>
            <w:vAlign w:val="top"/>
          </w:tcPr>
          <w:p w14:paraId="6B49590D">
            <w:pPr>
              <w:snapToGrid w:val="0"/>
              <w:spacing w:line="360" w:lineRule="auto"/>
              <w:ind w:right="-39" w:rightChars="-19"/>
              <w:jc w:val="center"/>
              <w:rPr>
                <w:rFonts w:hint="eastAsia" w:ascii="宋体" w:hAnsi="宋体" w:eastAsia="宋体" w:cs="宋体"/>
                <w:color w:val="auto"/>
                <w:sz w:val="21"/>
                <w:szCs w:val="21"/>
                <w:highlight w:val="none"/>
                <w:lang w:val="en-US" w:eastAsia="zh-CN"/>
              </w:rPr>
            </w:pPr>
            <w:r>
              <w:rPr>
                <w:rFonts w:hint="eastAsia" w:ascii="宋体" w:hAnsi="宋体" w:cs="宋体"/>
                <w:color w:val="auto"/>
                <w:sz w:val="21"/>
                <w:szCs w:val="21"/>
                <w:highlight w:val="none"/>
                <w:lang w:val="en-US" w:eastAsia="zh-CN"/>
              </w:rPr>
              <w:t>瞬时流量</w:t>
            </w:r>
            <w:r>
              <w:rPr>
                <w:rFonts w:hint="eastAsia" w:ascii="宋体" w:hAnsi="宋体" w:eastAsia="宋体" w:cs="宋体"/>
                <w:color w:val="auto"/>
                <w:sz w:val="21"/>
                <w:szCs w:val="21"/>
                <w:highlight w:val="none"/>
                <w:lang w:val="en-US" w:eastAsia="zh-CN"/>
              </w:rPr>
              <w:t>示值误差</w:t>
            </w:r>
          </w:p>
        </w:tc>
      </w:tr>
      <w:tr w14:paraId="6CC24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90" w:type="dxa"/>
            <w:shd w:val="clear" w:color="auto" w:fill="auto"/>
            <w:noWrap w:val="0"/>
            <w:vAlign w:val="top"/>
          </w:tcPr>
          <w:p w14:paraId="325E913D">
            <w:pPr>
              <w:snapToGrid w:val="0"/>
              <w:spacing w:line="360" w:lineRule="auto"/>
              <w:ind w:right="-39" w:rightChars="-19"/>
              <w:jc w:val="center"/>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3</w:t>
            </w:r>
          </w:p>
        </w:tc>
        <w:tc>
          <w:tcPr>
            <w:tcW w:w="5256" w:type="dxa"/>
            <w:shd w:val="clear" w:color="auto" w:fill="auto"/>
            <w:noWrap w:val="0"/>
            <w:vAlign w:val="top"/>
          </w:tcPr>
          <w:p w14:paraId="02AA28DA">
            <w:pPr>
              <w:snapToGrid w:val="0"/>
              <w:spacing w:line="360" w:lineRule="auto"/>
              <w:ind w:right="-39" w:rightChars="-19"/>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出口压力示值误差</w:t>
            </w:r>
          </w:p>
        </w:tc>
      </w:tr>
    </w:tbl>
    <w:p w14:paraId="75DA5811">
      <w:pPr>
        <w:snapToGrid w:val="0"/>
        <w:spacing w:line="240" w:lineRule="auto"/>
        <w:ind w:right="0" w:rightChars="0"/>
        <w:rPr>
          <w:color w:val="auto"/>
          <w:sz w:val="24"/>
          <w:highlight w:val="none"/>
        </w:rPr>
      </w:pPr>
    </w:p>
    <w:p w14:paraId="4E71E2B6">
      <w:pPr>
        <w:snapToGrid w:val="0"/>
        <w:spacing w:line="360" w:lineRule="auto"/>
        <w:ind w:right="-680" w:rightChars="-324"/>
        <w:outlineLvl w:val="3"/>
        <w:rPr>
          <w:rFonts w:hint="default" w:ascii="宋体" w:hAnsi="宋体" w:eastAsia="宋体" w:cs="Times New Roman"/>
          <w:color w:val="auto"/>
          <w:sz w:val="24"/>
          <w:highlight w:val="none"/>
          <w:lang w:val="en-US" w:eastAsia="zh-CN"/>
        </w:rPr>
      </w:pPr>
      <w:bookmarkStart w:id="47" w:name="_Toc9040"/>
      <w:bookmarkStart w:id="48" w:name="_Toc20061"/>
      <w:r>
        <w:rPr>
          <w:rFonts w:hint="eastAsia" w:ascii="Times New Roman" w:hAnsi="Times New Roman" w:eastAsia="宋体" w:cs="Times New Roman"/>
          <w:color w:val="auto"/>
          <w:sz w:val="24"/>
          <w:highlight w:val="none"/>
          <w:lang w:val="en-US" w:eastAsia="zh-CN"/>
        </w:rPr>
        <w:t>7.2校准方法</w:t>
      </w:r>
      <w:bookmarkEnd w:id="47"/>
      <w:bookmarkEnd w:id="48"/>
      <w:r>
        <w:rPr>
          <w:rFonts w:hint="default" w:ascii="宋体" w:hAnsi="宋体" w:eastAsia="宋体" w:cs="Times New Roman"/>
          <w:color w:val="auto"/>
          <w:sz w:val="24"/>
          <w:highlight w:val="none"/>
          <w:lang w:val="en-US" w:eastAsia="zh-CN"/>
        </w:rPr>
        <w:t xml:space="preserve"> </w:t>
      </w:r>
    </w:p>
    <w:p w14:paraId="2FBC3256">
      <w:pPr>
        <w:snapToGrid w:val="0"/>
        <w:spacing w:line="360" w:lineRule="auto"/>
        <w:ind w:right="-680" w:rightChars="-324"/>
        <w:outlineLvl w:val="3"/>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7.2.1外观检查</w:t>
      </w:r>
    </w:p>
    <w:p w14:paraId="563FB68B">
      <w:pPr>
        <w:numPr>
          <w:numId w:val="0"/>
        </w:numPr>
        <w:snapToGrid w:val="0"/>
        <w:spacing w:line="360" w:lineRule="auto"/>
        <w:ind w:right="-680" w:rightChars="-324" w:firstLine="480" w:firstLineChars="200"/>
        <w:outlineLvl w:val="3"/>
        <w:rPr>
          <w:rFonts w:hint="eastAsia" w:ascii="宋体" w:hAnsi="宋体" w:eastAsia="宋体" w:cs="宋体"/>
          <w:color w:val="auto"/>
          <w:sz w:val="24"/>
          <w:szCs w:val="24"/>
          <w:highlight w:val="none"/>
          <w:lang w:eastAsia="zh-CN"/>
        </w:rPr>
      </w:pPr>
      <w:r>
        <w:rPr>
          <w:rFonts w:hint="default" w:ascii="宋体" w:hAnsi="宋体" w:cs="Times New Roman"/>
          <w:color w:val="auto"/>
          <w:sz w:val="24"/>
          <w:highlight w:val="none"/>
          <w:lang w:val="en-US" w:eastAsia="zh-CN"/>
        </w:rPr>
        <w:t>被校</w:t>
      </w:r>
      <w:r>
        <w:rPr>
          <w:rFonts w:hint="eastAsia" w:ascii="宋体" w:hAnsi="宋体" w:cs="Times New Roman"/>
          <w:color w:val="auto"/>
          <w:sz w:val="24"/>
          <w:highlight w:val="none"/>
          <w:lang w:val="en-US" w:eastAsia="zh-CN"/>
        </w:rPr>
        <w:t>氢耗仪</w:t>
      </w:r>
      <w:r>
        <w:rPr>
          <w:rFonts w:hint="default" w:ascii="宋体" w:hAnsi="宋体" w:cs="Times New Roman"/>
          <w:color w:val="auto"/>
          <w:sz w:val="24"/>
          <w:highlight w:val="none"/>
          <w:lang w:val="en-US" w:eastAsia="zh-CN"/>
        </w:rPr>
        <w:t>的仪器名称、型号、制造厂名或商标、出厂编号、</w:t>
      </w:r>
      <w:r>
        <w:rPr>
          <w:rFonts w:ascii="宋体" w:hAnsi="宋体" w:eastAsia="宋体" w:cs="宋体"/>
          <w:color w:val="auto"/>
          <w:sz w:val="24"/>
          <w:szCs w:val="24"/>
          <w:highlight w:val="none"/>
        </w:rPr>
        <w:t>工作压力、</w:t>
      </w:r>
      <w:r>
        <w:rPr>
          <w:rFonts w:hint="eastAsia" w:ascii="宋体" w:hAnsi="宋体" w:eastAsia="宋体" w:cs="宋体"/>
          <w:color w:val="auto"/>
          <w:sz w:val="24"/>
          <w:szCs w:val="24"/>
          <w:highlight w:val="none"/>
          <w:lang w:val="en-US" w:eastAsia="zh-CN"/>
        </w:rPr>
        <w:t>工作</w:t>
      </w:r>
      <w:r>
        <w:rPr>
          <w:rFonts w:ascii="宋体" w:hAnsi="宋体" w:eastAsia="宋体" w:cs="宋体"/>
          <w:color w:val="auto"/>
          <w:sz w:val="24"/>
          <w:szCs w:val="24"/>
          <w:highlight w:val="none"/>
        </w:rPr>
        <w:t>介质（氢气）</w:t>
      </w:r>
      <w:r>
        <w:rPr>
          <w:rFonts w:hint="default" w:ascii="宋体" w:hAnsi="宋体" w:cs="Times New Roman"/>
          <w:color w:val="auto"/>
          <w:sz w:val="24"/>
          <w:highlight w:val="none"/>
          <w:lang w:val="en-US" w:eastAsia="zh-CN"/>
        </w:rPr>
        <w:t>、</w:t>
      </w:r>
      <w:r>
        <w:rPr>
          <w:rFonts w:hint="eastAsia" w:ascii="宋体" w:hAnsi="宋体" w:cs="Times New Roman"/>
          <w:color w:val="auto"/>
          <w:sz w:val="24"/>
          <w:highlight w:val="none"/>
          <w:lang w:val="en-US" w:eastAsia="zh-CN"/>
        </w:rPr>
        <w:t>流量范围</w:t>
      </w:r>
      <w:r>
        <w:rPr>
          <w:rFonts w:hint="default" w:ascii="宋体" w:hAnsi="宋体" w:cs="Times New Roman"/>
          <w:color w:val="auto"/>
          <w:sz w:val="24"/>
          <w:highlight w:val="none"/>
          <w:lang w:val="en-US" w:eastAsia="zh-CN"/>
        </w:rPr>
        <w:t>等信息应齐全;</w:t>
      </w:r>
      <w:r>
        <w:rPr>
          <w:rFonts w:ascii="宋体" w:hAnsi="宋体" w:eastAsia="宋体" w:cs="宋体"/>
          <w:color w:val="auto"/>
          <w:sz w:val="24"/>
          <w:szCs w:val="24"/>
          <w:highlight w:val="none"/>
        </w:rPr>
        <w:t>氢气危险警示、防爆标志、接地标识、高压警示</w:t>
      </w:r>
      <w:r>
        <w:rPr>
          <w:rFonts w:hint="eastAsia" w:ascii="宋体" w:hAnsi="宋体" w:eastAsia="宋体" w:cs="宋体"/>
          <w:color w:val="auto"/>
          <w:sz w:val="24"/>
          <w:szCs w:val="24"/>
          <w:highlight w:val="none"/>
          <w:lang w:val="en-US" w:eastAsia="zh-CN"/>
        </w:rPr>
        <w:t>等</w:t>
      </w:r>
      <w:r>
        <w:rPr>
          <w:rFonts w:ascii="宋体" w:hAnsi="宋体" w:eastAsia="宋体" w:cs="宋体"/>
          <w:color w:val="auto"/>
          <w:sz w:val="24"/>
          <w:szCs w:val="24"/>
          <w:highlight w:val="none"/>
        </w:rPr>
        <w:t>安全标识完整</w:t>
      </w:r>
      <w:r>
        <w:rPr>
          <w:rFonts w:ascii="宋体" w:hAnsi="宋体" w:eastAsia="宋体" w:cs="宋体"/>
          <w:color w:val="auto"/>
          <w:sz w:val="24"/>
          <w:szCs w:val="24"/>
          <w:highlight w:val="none"/>
        </w:rPr>
        <w:t>；</w:t>
      </w:r>
      <w:r>
        <w:rPr>
          <w:rFonts w:hint="eastAsia" w:ascii="宋体" w:hAnsi="宋体" w:eastAsia="宋体" w:cs="宋体"/>
          <w:color w:val="auto"/>
          <w:sz w:val="24"/>
          <w:szCs w:val="24"/>
          <w:highlight w:val="none"/>
        </w:rPr>
        <w:t>所有</w:t>
      </w:r>
      <w:r>
        <w:rPr>
          <w:rFonts w:hint="eastAsia" w:ascii="宋体" w:hAnsi="宋体" w:eastAsia="宋体" w:cs="宋体"/>
          <w:color w:val="auto"/>
          <w:sz w:val="24"/>
          <w:szCs w:val="24"/>
          <w:highlight w:val="none"/>
          <w:lang w:val="en-US" w:eastAsia="zh-CN"/>
        </w:rPr>
        <w:t>管路、</w:t>
      </w:r>
      <w:r>
        <w:rPr>
          <w:rFonts w:hint="eastAsia" w:ascii="宋体" w:hAnsi="宋体" w:eastAsia="宋体" w:cs="宋体"/>
          <w:color w:val="auto"/>
          <w:sz w:val="24"/>
          <w:szCs w:val="24"/>
          <w:highlight w:val="none"/>
        </w:rPr>
        <w:t>螺栓、电缆、电源线</w:t>
      </w:r>
      <w:r>
        <w:rPr>
          <w:rFonts w:hint="eastAsia" w:ascii="宋体" w:hAnsi="宋体" w:eastAsia="宋体" w:cs="宋体"/>
          <w:color w:val="auto"/>
          <w:sz w:val="24"/>
          <w:szCs w:val="24"/>
          <w:highlight w:val="none"/>
          <w:lang w:val="en-US" w:eastAsia="zh-CN"/>
        </w:rPr>
        <w:t>等硬件</w:t>
      </w:r>
      <w:r>
        <w:rPr>
          <w:rFonts w:hint="eastAsia" w:ascii="宋体" w:hAnsi="宋体" w:eastAsia="宋体" w:cs="宋体"/>
          <w:color w:val="auto"/>
          <w:sz w:val="24"/>
          <w:szCs w:val="24"/>
          <w:highlight w:val="none"/>
        </w:rPr>
        <w:t>无</w:t>
      </w:r>
      <w:r>
        <w:rPr>
          <w:rFonts w:hint="eastAsia" w:ascii="宋体" w:hAnsi="宋体" w:eastAsia="宋体" w:cs="宋体"/>
          <w:color w:val="auto"/>
          <w:sz w:val="24"/>
          <w:szCs w:val="24"/>
          <w:highlight w:val="none"/>
          <w:lang w:val="en-US" w:eastAsia="zh-CN"/>
        </w:rPr>
        <w:t>损坏或</w:t>
      </w:r>
      <w:r>
        <w:rPr>
          <w:rFonts w:hint="eastAsia" w:ascii="宋体" w:hAnsi="宋体" w:eastAsia="宋体" w:cs="宋体"/>
          <w:color w:val="auto"/>
          <w:sz w:val="24"/>
          <w:szCs w:val="24"/>
          <w:highlight w:val="none"/>
        </w:rPr>
        <w:t>破损</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显示屏完好，无碎裂、严重划痕、背光异常</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字符显示完整清晰；按键、旋钮、开关无破损、卡死、松动，操作顺滑；</w:t>
      </w:r>
    </w:p>
    <w:p w14:paraId="7EC05E28">
      <w:pPr>
        <w:numPr>
          <w:numId w:val="0"/>
        </w:numPr>
        <w:snapToGrid w:val="0"/>
        <w:spacing w:line="360" w:lineRule="auto"/>
        <w:ind w:right="-680" w:rightChars="-324" w:firstLine="0" w:firstLineChars="0"/>
        <w:outlineLvl w:val="3"/>
        <w:rPr>
          <w:rFonts w:hint="eastAsia" w:ascii="宋体" w:hAnsi="宋体" w:cs="Times New Roman"/>
          <w:color w:val="auto"/>
          <w:sz w:val="24"/>
          <w:highlight w:val="none"/>
          <w:lang w:val="en-US" w:eastAsia="zh-CN"/>
        </w:rPr>
      </w:pPr>
      <w:r>
        <w:rPr>
          <w:rFonts w:hint="default" w:ascii="宋体" w:hAnsi="宋体" w:eastAsia="宋体" w:cs="Times New Roman"/>
          <w:color w:val="auto"/>
          <w:sz w:val="24"/>
          <w:highlight w:val="none"/>
          <w:lang w:val="en-US" w:eastAsia="zh-CN"/>
        </w:rPr>
        <w:t>7.2.</w:t>
      </w:r>
      <w:r>
        <w:rPr>
          <w:rFonts w:hint="eastAsia" w:ascii="宋体" w:hAnsi="宋体" w:cs="Times New Roman"/>
          <w:color w:val="auto"/>
          <w:sz w:val="24"/>
          <w:highlight w:val="none"/>
          <w:lang w:val="en-US" w:eastAsia="zh-CN"/>
        </w:rPr>
        <w:t>2</w:t>
      </w:r>
      <w:r>
        <w:rPr>
          <w:rFonts w:hint="default" w:ascii="宋体" w:hAnsi="宋体" w:eastAsia="宋体" w:cs="Times New Roman"/>
          <w:color w:val="auto"/>
          <w:sz w:val="24"/>
          <w:highlight w:val="none"/>
          <w:lang w:val="en-US" w:eastAsia="zh-CN"/>
        </w:rPr>
        <w:t xml:space="preserve"> </w:t>
      </w:r>
      <w:r>
        <w:rPr>
          <w:rFonts w:hint="eastAsia" w:ascii="宋体" w:hAnsi="宋体" w:cs="Times New Roman"/>
          <w:color w:val="auto"/>
          <w:sz w:val="24"/>
          <w:highlight w:val="none"/>
          <w:lang w:val="en-US" w:eastAsia="zh-CN"/>
        </w:rPr>
        <w:t>瞬时流量和累积流量的校准</w:t>
      </w:r>
      <w:bookmarkStart w:id="49" w:name="_Toc1078"/>
    </w:p>
    <w:p w14:paraId="6342301B">
      <w:pPr>
        <w:snapToGrid w:val="0"/>
        <w:spacing w:line="360" w:lineRule="auto"/>
        <w:ind w:right="-680" w:rightChars="-324"/>
        <w:rPr>
          <w:rFonts w:hint="default"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7.2.2.1校准点的选择</w:t>
      </w:r>
    </w:p>
    <w:bookmarkEnd w:id="49"/>
    <w:p w14:paraId="060C59C5">
      <w:pPr>
        <w:snapToGrid w:val="0"/>
        <w:spacing w:line="360" w:lineRule="auto"/>
        <w:ind w:right="-680" w:rightChars="-324" w:firstLine="480" w:firstLineChars="200"/>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在被测氢耗仪的瞬时流量使用</w:t>
      </w:r>
      <w:r>
        <w:rPr>
          <w:rFonts w:hint="default" w:ascii="宋体" w:hAnsi="宋体" w:cs="Times New Roman"/>
          <w:color w:val="auto"/>
          <w:sz w:val="24"/>
          <w:highlight w:val="none"/>
          <w:lang w:val="en-US" w:eastAsia="zh-CN"/>
        </w:rPr>
        <w:t>范围内均匀选取</w:t>
      </w:r>
      <w:r>
        <w:rPr>
          <w:rFonts w:hint="eastAsia" w:ascii="宋体" w:hAnsi="宋体" w:cs="Times New Roman"/>
          <w:color w:val="auto"/>
          <w:sz w:val="24"/>
          <w:highlight w:val="none"/>
          <w:lang w:val="en-US" w:eastAsia="zh-CN"/>
        </w:rPr>
        <w:t>且</w:t>
      </w:r>
      <w:r>
        <w:rPr>
          <w:rFonts w:hint="default" w:ascii="宋体" w:hAnsi="宋体" w:cs="Times New Roman"/>
          <w:color w:val="auto"/>
          <w:sz w:val="24"/>
          <w:highlight w:val="none"/>
          <w:lang w:val="en-US" w:eastAsia="zh-CN"/>
        </w:rPr>
        <w:t>不少于</w:t>
      </w:r>
      <w:r>
        <w:rPr>
          <w:rFonts w:hint="eastAsia" w:ascii="宋体" w:hAnsi="宋体" w:cs="Times New Roman"/>
          <w:color w:val="auto"/>
          <w:sz w:val="24"/>
          <w:highlight w:val="none"/>
          <w:lang w:val="en-US" w:eastAsia="zh-CN"/>
        </w:rPr>
        <w:t>3个校准</w:t>
      </w:r>
      <w:r>
        <w:rPr>
          <w:rFonts w:hint="default" w:ascii="宋体" w:hAnsi="宋体" w:cs="Times New Roman"/>
          <w:color w:val="auto"/>
          <w:sz w:val="24"/>
          <w:highlight w:val="none"/>
          <w:lang w:val="en-US" w:eastAsia="zh-CN"/>
        </w:rPr>
        <w:t>点</w:t>
      </w:r>
      <w:r>
        <w:rPr>
          <w:rFonts w:hint="eastAsia" w:ascii="宋体" w:hAnsi="宋体" w:cs="Times New Roman"/>
          <w:color w:val="auto"/>
          <w:sz w:val="24"/>
          <w:highlight w:val="none"/>
          <w:lang w:val="en-US" w:eastAsia="zh-CN"/>
        </w:rPr>
        <w:t>，应包含使用范围上下限点。</w:t>
      </w:r>
    </w:p>
    <w:p w14:paraId="7E6A390B">
      <w:pPr>
        <w:snapToGrid w:val="0"/>
        <w:spacing w:line="360" w:lineRule="auto"/>
        <w:ind w:right="-680" w:rightChars="-324"/>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7.2.2.2校准程序</w:t>
      </w:r>
    </w:p>
    <w:p w14:paraId="399D98A7">
      <w:pPr>
        <w:snapToGrid w:val="0"/>
        <w:spacing w:line="360" w:lineRule="auto"/>
        <w:ind w:right="-680" w:rightChars="-324"/>
        <w:rPr>
          <w:rFonts w:hint="default"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 xml:space="preserve">   a）瞬时流量和累积流量</w:t>
      </w:r>
      <w:r>
        <w:rPr>
          <w:rFonts w:hint="default" w:ascii="宋体" w:hAnsi="宋体" w:eastAsia="宋体" w:cs="Times New Roman"/>
          <w:color w:val="auto"/>
          <w:sz w:val="24"/>
          <w:highlight w:val="none"/>
          <w:lang w:val="en-US" w:eastAsia="zh-CN"/>
        </w:rPr>
        <w:t>示值误差</w:t>
      </w:r>
      <w:r>
        <w:rPr>
          <w:rFonts w:hint="eastAsia" w:ascii="宋体" w:hAnsi="宋体" w:cs="Times New Roman"/>
          <w:color w:val="auto"/>
          <w:sz w:val="24"/>
          <w:highlight w:val="none"/>
          <w:lang w:val="en-US" w:eastAsia="zh-CN"/>
        </w:rPr>
        <w:t>校准采用</w:t>
      </w:r>
      <w:r>
        <w:rPr>
          <w:rFonts w:hint="eastAsia" w:ascii="宋体" w:hAnsi="宋体" w:eastAsia="宋体" w:cs="Times New Roman"/>
          <w:color w:val="auto"/>
          <w:sz w:val="24"/>
          <w:highlight w:val="none"/>
        </w:rPr>
        <w:t>标准表法</w:t>
      </w:r>
      <w:r>
        <w:rPr>
          <w:rFonts w:hint="eastAsia" w:ascii="宋体" w:hAnsi="宋体" w:cs="Times New Roman"/>
          <w:color w:val="auto"/>
          <w:sz w:val="24"/>
          <w:highlight w:val="none"/>
          <w:lang w:eastAsia="zh-CN"/>
        </w:rPr>
        <w:t>，</w:t>
      </w:r>
      <w:r>
        <w:rPr>
          <w:rFonts w:hint="eastAsia" w:ascii="宋体" w:hAnsi="宋体" w:cs="Times New Roman"/>
          <w:color w:val="auto"/>
          <w:sz w:val="24"/>
          <w:highlight w:val="none"/>
          <w:lang w:val="en-US" w:eastAsia="zh-CN"/>
        </w:rPr>
        <w:t>采用氢气作为校准介质，</w:t>
      </w:r>
      <w:r>
        <w:rPr>
          <w:rFonts w:hint="eastAsia" w:ascii="宋体" w:hAnsi="宋体" w:eastAsia="宋体" w:cs="Times New Roman"/>
          <w:color w:val="auto"/>
          <w:sz w:val="24"/>
          <w:highlight w:val="none"/>
        </w:rPr>
        <w:t>将被校</w:t>
      </w:r>
      <w:r>
        <w:rPr>
          <w:rFonts w:hint="eastAsia" w:ascii="宋体" w:hAnsi="宋体" w:cs="Times New Roman"/>
          <w:color w:val="auto"/>
          <w:sz w:val="24"/>
          <w:highlight w:val="none"/>
          <w:lang w:val="en-US" w:eastAsia="zh-CN"/>
        </w:rPr>
        <w:t>氢耗仪加氢枪</w:t>
      </w:r>
      <w:r>
        <w:rPr>
          <w:rFonts w:hint="eastAsia" w:ascii="宋体" w:hAnsi="宋体" w:eastAsia="宋体" w:cs="Times New Roman"/>
          <w:color w:val="auto"/>
          <w:sz w:val="24"/>
          <w:highlight w:val="none"/>
        </w:rPr>
        <w:t>与现场校准装置的进口端串</w:t>
      </w:r>
      <w:r>
        <w:rPr>
          <w:rFonts w:hint="eastAsia" w:ascii="宋体" w:hAnsi="宋体" w:cs="Times New Roman"/>
          <w:color w:val="auto"/>
          <w:sz w:val="24"/>
          <w:highlight w:val="none"/>
          <w:lang w:val="en-US" w:eastAsia="zh-CN"/>
        </w:rPr>
        <w:t>联</w:t>
      </w:r>
      <w:r>
        <w:rPr>
          <w:rFonts w:hint="eastAsia" w:ascii="宋体" w:hAnsi="宋体" w:eastAsia="宋体" w:cs="Times New Roman"/>
          <w:color w:val="auto"/>
          <w:sz w:val="24"/>
          <w:highlight w:val="none"/>
        </w:rPr>
        <w:t>，</w:t>
      </w:r>
      <w:r>
        <w:rPr>
          <w:rFonts w:hint="eastAsia" w:ascii="宋体" w:hAnsi="宋体" w:cs="Times New Roman"/>
          <w:color w:val="auto"/>
          <w:sz w:val="24"/>
          <w:highlight w:val="none"/>
          <w:lang w:val="en-US" w:eastAsia="zh-CN"/>
        </w:rPr>
        <w:t>开启设备通电预热，将装置内的气体的空气用氮气或其他惰性气体进行置换，然后开启气源</w:t>
      </w:r>
      <w:r>
        <w:rPr>
          <w:rFonts w:hint="eastAsia" w:ascii="宋体" w:hAnsi="宋体" w:eastAsia="宋体" w:cs="Times New Roman"/>
          <w:color w:val="auto"/>
          <w:sz w:val="24"/>
          <w:highlight w:val="none"/>
        </w:rPr>
        <w:t>使校准介质充满连接管道</w:t>
      </w:r>
      <w:r>
        <w:rPr>
          <w:rFonts w:hint="eastAsia" w:ascii="宋体" w:hAnsi="宋体" w:cs="Times New Roman"/>
          <w:color w:val="auto"/>
          <w:sz w:val="24"/>
          <w:highlight w:val="none"/>
          <w:lang w:val="en-US" w:eastAsia="zh-CN"/>
        </w:rPr>
        <w:t>；</w:t>
      </w:r>
    </w:p>
    <w:p w14:paraId="56464B08">
      <w:pPr>
        <w:snapToGrid w:val="0"/>
        <w:spacing w:line="360" w:lineRule="auto"/>
        <w:ind w:right="-680" w:rightChars="-324" w:firstLine="480" w:firstLineChars="200"/>
        <w:rPr>
          <w:rFonts w:hint="eastAsia" w:ascii="宋体" w:hAnsi="宋体" w:eastAsia="宋体" w:cs="Times New Roman"/>
          <w:color w:val="auto"/>
          <w:sz w:val="24"/>
          <w:highlight w:val="none"/>
        </w:rPr>
      </w:pPr>
      <w:r>
        <w:rPr>
          <w:rFonts w:hint="eastAsia" w:ascii="宋体" w:hAnsi="宋体" w:cs="Times New Roman"/>
          <w:color w:val="auto"/>
          <w:sz w:val="24"/>
          <w:highlight w:val="none"/>
          <w:lang w:val="en-US" w:eastAsia="zh-CN"/>
        </w:rPr>
        <w:t>b）关闭尾端控制阀，检查整个连接管路是否存在漏气，检查不漏气后</w:t>
      </w:r>
      <w:r>
        <w:rPr>
          <w:rFonts w:hint="eastAsia" w:ascii="宋体" w:hAnsi="宋体" w:eastAsia="宋体" w:cs="Times New Roman"/>
          <w:color w:val="auto"/>
          <w:sz w:val="24"/>
          <w:highlight w:val="none"/>
        </w:rPr>
        <w:t>将被校</w:t>
      </w:r>
      <w:r>
        <w:rPr>
          <w:rFonts w:hint="eastAsia" w:ascii="宋体" w:hAnsi="宋体" w:cs="Times New Roman"/>
          <w:color w:val="auto"/>
          <w:sz w:val="24"/>
          <w:highlight w:val="none"/>
          <w:lang w:val="en-US" w:eastAsia="zh-CN"/>
        </w:rPr>
        <w:t>氢耗仪</w:t>
      </w:r>
      <w:r>
        <w:rPr>
          <w:rFonts w:hint="eastAsia" w:ascii="宋体" w:hAnsi="宋体" w:eastAsia="宋体" w:cs="Times New Roman"/>
          <w:color w:val="auto"/>
          <w:sz w:val="24"/>
          <w:highlight w:val="none"/>
        </w:rPr>
        <w:t>显示值及流量标准装置的显示值归零</w:t>
      </w:r>
      <w:r>
        <w:rPr>
          <w:rFonts w:hint="eastAsia" w:ascii="宋体" w:hAnsi="宋体" w:cs="Times New Roman"/>
          <w:color w:val="auto"/>
          <w:sz w:val="24"/>
          <w:highlight w:val="none"/>
          <w:lang w:eastAsia="zh-CN"/>
        </w:rPr>
        <w:t>；</w:t>
      </w:r>
    </w:p>
    <w:p w14:paraId="0B6A2027">
      <w:pPr>
        <w:snapToGrid w:val="0"/>
        <w:spacing w:line="360" w:lineRule="auto"/>
        <w:ind w:right="-680" w:rightChars="-324" w:firstLine="480" w:firstLineChars="200"/>
        <w:rPr>
          <w:rFonts w:hint="eastAsia" w:ascii="宋体" w:hAnsi="宋体" w:cs="Times New Roman"/>
          <w:color w:val="auto"/>
          <w:sz w:val="24"/>
          <w:highlight w:val="none"/>
          <w:lang w:eastAsia="zh-CN"/>
        </w:rPr>
      </w:pPr>
      <w:r>
        <w:rPr>
          <w:rFonts w:hint="eastAsia" w:ascii="宋体" w:hAnsi="宋体" w:cs="Times New Roman"/>
          <w:color w:val="auto"/>
          <w:sz w:val="24"/>
          <w:highlight w:val="none"/>
          <w:lang w:val="en-US" w:eastAsia="zh-CN"/>
        </w:rPr>
        <w:t>c）</w:t>
      </w:r>
      <w:r>
        <w:rPr>
          <w:rFonts w:hint="eastAsia" w:ascii="宋体" w:hAnsi="宋体" w:eastAsia="宋体" w:cs="Times New Roman"/>
          <w:color w:val="auto"/>
          <w:sz w:val="24"/>
          <w:highlight w:val="none"/>
        </w:rPr>
        <w:t>开启</w:t>
      </w:r>
      <w:r>
        <w:rPr>
          <w:rFonts w:hint="eastAsia" w:ascii="宋体" w:hAnsi="宋体" w:cs="Times New Roman"/>
          <w:color w:val="auto"/>
          <w:sz w:val="24"/>
          <w:highlight w:val="none"/>
          <w:lang w:val="en-US" w:eastAsia="zh-CN"/>
        </w:rPr>
        <w:t>尾端控制阀</w:t>
      </w:r>
      <w:r>
        <w:rPr>
          <w:rFonts w:hint="eastAsia" w:ascii="宋体" w:hAnsi="宋体" w:eastAsia="宋体" w:cs="Times New Roman"/>
          <w:color w:val="auto"/>
          <w:sz w:val="24"/>
          <w:highlight w:val="none"/>
        </w:rPr>
        <w:t>，</w:t>
      </w:r>
      <w:r>
        <w:rPr>
          <w:rFonts w:hint="eastAsia" w:ascii="宋体" w:hAnsi="宋体" w:cs="Times New Roman"/>
          <w:color w:val="auto"/>
          <w:sz w:val="24"/>
          <w:highlight w:val="none"/>
          <w:lang w:val="en-US" w:eastAsia="zh-CN"/>
        </w:rPr>
        <w:t>通过</w:t>
      </w:r>
      <w:r>
        <w:rPr>
          <w:rFonts w:hint="eastAsia" w:ascii="宋体" w:hAnsi="宋体" w:eastAsia="宋体" w:cs="Times New Roman"/>
          <w:color w:val="auto"/>
          <w:sz w:val="24"/>
          <w:highlight w:val="none"/>
        </w:rPr>
        <w:t>标准表法流量标准装置</w:t>
      </w:r>
      <w:r>
        <w:rPr>
          <w:rFonts w:hint="eastAsia" w:ascii="宋体" w:hAnsi="宋体" w:cs="Times New Roman"/>
          <w:color w:val="auto"/>
          <w:sz w:val="24"/>
          <w:highlight w:val="none"/>
          <w:lang w:val="en-US" w:eastAsia="zh-CN"/>
        </w:rPr>
        <w:t>调节瞬时流量</w:t>
      </w:r>
      <w:r>
        <w:rPr>
          <w:rFonts w:hint="eastAsia" w:ascii="宋体" w:hAnsi="宋体" w:eastAsia="宋体" w:cs="Times New Roman"/>
          <w:color w:val="auto"/>
          <w:sz w:val="24"/>
          <w:highlight w:val="none"/>
        </w:rPr>
        <w:t>，</w:t>
      </w:r>
      <w:r>
        <w:rPr>
          <w:rFonts w:hint="eastAsia" w:ascii="宋体" w:hAnsi="宋体" w:cs="Times New Roman"/>
          <w:color w:val="auto"/>
          <w:sz w:val="24"/>
          <w:highlight w:val="none"/>
          <w:lang w:val="en-US" w:eastAsia="zh-CN"/>
        </w:rPr>
        <w:t>当流量稳定后，同时读取氢耗仪的瞬时流量显示值和</w:t>
      </w:r>
      <w:r>
        <w:rPr>
          <w:rFonts w:hint="eastAsia" w:ascii="宋体" w:hAnsi="宋体" w:eastAsia="宋体" w:cs="Times New Roman"/>
          <w:color w:val="auto"/>
          <w:sz w:val="24"/>
          <w:highlight w:val="none"/>
        </w:rPr>
        <w:t>标准表法流量标准装置</w:t>
      </w:r>
      <w:r>
        <w:rPr>
          <w:rFonts w:hint="eastAsia" w:ascii="宋体" w:hAnsi="宋体" w:cs="Times New Roman"/>
          <w:color w:val="auto"/>
          <w:sz w:val="24"/>
          <w:highlight w:val="none"/>
          <w:lang w:val="en-US" w:eastAsia="zh-CN"/>
        </w:rPr>
        <w:t>的瞬时流量显示值。氢耗仪运行</w:t>
      </w:r>
      <w:r>
        <w:rPr>
          <w:rFonts w:hint="eastAsia" w:ascii="宋体" w:hAnsi="宋体" w:cs="Times New Roman"/>
          <w:color w:val="auto"/>
          <w:sz w:val="24"/>
          <w:highlight w:val="none"/>
          <w:lang w:val="en-US" w:eastAsia="zh-CN"/>
        </w:rPr>
        <w:t>不少于60s且累积流量不少于100g</w:t>
      </w:r>
      <w:r>
        <w:rPr>
          <w:rFonts w:hint="eastAsia" w:ascii="宋体" w:hAnsi="宋体" w:cs="Times New Roman"/>
          <w:color w:val="auto"/>
          <w:sz w:val="24"/>
          <w:highlight w:val="none"/>
          <w:lang w:val="en-US" w:eastAsia="zh-CN"/>
        </w:rPr>
        <w:t>，</w:t>
      </w:r>
      <w:r>
        <w:rPr>
          <w:rFonts w:hint="eastAsia" w:ascii="宋体" w:hAnsi="宋体" w:eastAsia="宋体" w:cs="Times New Roman"/>
          <w:color w:val="auto"/>
          <w:sz w:val="24"/>
          <w:highlight w:val="none"/>
        </w:rPr>
        <w:t>，记录</w:t>
      </w:r>
      <w:r>
        <w:rPr>
          <w:rFonts w:hint="eastAsia" w:ascii="宋体" w:hAnsi="宋体" w:cs="Times New Roman"/>
          <w:color w:val="auto"/>
          <w:sz w:val="24"/>
          <w:highlight w:val="none"/>
          <w:lang w:val="en-US" w:eastAsia="zh-CN"/>
        </w:rPr>
        <w:t>氢耗仪累积流量</w:t>
      </w:r>
      <w:r>
        <w:rPr>
          <w:rFonts w:hint="eastAsia" w:ascii="宋体" w:hAnsi="宋体" w:eastAsia="宋体" w:cs="Times New Roman"/>
          <w:color w:val="auto"/>
          <w:sz w:val="24"/>
          <w:highlight w:val="none"/>
        </w:rPr>
        <w:t>示值</w:t>
      </w:r>
      <w:r>
        <w:rPr>
          <w:rFonts w:hint="eastAsia" w:ascii="宋体" w:hAnsi="宋体" w:cs="Times New Roman"/>
          <w:color w:val="auto"/>
          <w:sz w:val="24"/>
          <w:highlight w:val="none"/>
          <w:lang w:val="en-US" w:eastAsia="zh-CN"/>
        </w:rPr>
        <w:t>和</w:t>
      </w:r>
      <w:r>
        <w:rPr>
          <w:rFonts w:hint="eastAsia" w:ascii="宋体" w:hAnsi="宋体" w:eastAsia="宋体" w:cs="Times New Roman"/>
          <w:color w:val="auto"/>
          <w:sz w:val="24"/>
          <w:highlight w:val="none"/>
        </w:rPr>
        <w:t>现场标准装置</w:t>
      </w:r>
      <w:r>
        <w:rPr>
          <w:rFonts w:hint="eastAsia" w:ascii="宋体" w:hAnsi="宋体" w:cs="Times New Roman"/>
          <w:color w:val="auto"/>
          <w:sz w:val="24"/>
          <w:highlight w:val="none"/>
          <w:lang w:val="en-US" w:eastAsia="zh-CN"/>
        </w:rPr>
        <w:t>累积流量</w:t>
      </w:r>
      <w:r>
        <w:rPr>
          <w:rFonts w:hint="eastAsia" w:ascii="宋体" w:hAnsi="宋体" w:eastAsia="宋体" w:cs="Times New Roman"/>
          <w:color w:val="auto"/>
          <w:sz w:val="24"/>
          <w:highlight w:val="none"/>
        </w:rPr>
        <w:t>示值</w:t>
      </w:r>
      <w:r>
        <w:rPr>
          <w:rFonts w:hint="eastAsia" w:ascii="宋体" w:hAnsi="宋体" w:cs="Times New Roman"/>
          <w:color w:val="auto"/>
          <w:sz w:val="24"/>
          <w:highlight w:val="none"/>
          <w:lang w:eastAsia="zh-CN"/>
        </w:rPr>
        <w:t>，</w:t>
      </w:r>
      <w:r>
        <w:rPr>
          <w:rFonts w:hint="eastAsia" w:ascii="宋体" w:hAnsi="宋体" w:cs="Times New Roman"/>
          <w:color w:val="auto"/>
          <w:sz w:val="24"/>
          <w:highlight w:val="none"/>
          <w:lang w:val="en-US" w:eastAsia="zh-CN"/>
        </w:rPr>
        <w:t>再迅速切断尾端控制阀。</w:t>
      </w:r>
    </w:p>
    <w:p w14:paraId="62EC657D">
      <w:pPr>
        <w:snapToGrid w:val="0"/>
        <w:spacing w:line="360" w:lineRule="auto"/>
        <w:ind w:right="-680" w:rightChars="-324" w:firstLine="480" w:firstLineChars="200"/>
        <w:rPr>
          <w:rFonts w:hint="default" w:ascii="宋体" w:hAnsi="宋体" w:eastAsia="宋体" w:cs="Times New Roman"/>
          <w:color w:val="auto"/>
          <w:sz w:val="24"/>
          <w:highlight w:val="none"/>
          <w:lang w:val="en-US" w:eastAsia="zh-CN"/>
        </w:rPr>
      </w:pPr>
      <w:r>
        <w:rPr>
          <w:rFonts w:hint="eastAsia" w:ascii="宋体" w:hAnsi="宋体" w:cs="Times New Roman"/>
          <w:color w:val="auto"/>
          <w:sz w:val="24"/>
          <w:highlight w:val="none"/>
          <w:lang w:val="en-US" w:eastAsia="zh-CN"/>
        </w:rPr>
        <w:t>d）按照公式（1）计算瞬时流量示值误差，按照公式（2）计算累积流量示值误差，按照公式（3）计算累积流量重复性误差。</w:t>
      </w:r>
    </w:p>
    <w:p w14:paraId="52F5E26C">
      <w:pPr>
        <w:keepNext w:val="0"/>
        <w:keepLines w:val="0"/>
        <w:pageBreakBefore w:val="0"/>
        <w:widowControl w:val="0"/>
        <w:kinsoku/>
        <w:wordWrap/>
        <w:overflowPunct/>
        <w:topLinePunct w:val="0"/>
        <w:autoSpaceDE/>
        <w:autoSpaceDN/>
        <w:bidi w:val="0"/>
        <w:adjustRightInd/>
        <w:snapToGrid/>
        <w:spacing w:line="360" w:lineRule="auto"/>
        <w:ind w:right="-680" w:rightChars="-324"/>
        <w:jc w:val="center"/>
        <w:textAlignment w:val="auto"/>
        <w:rPr>
          <w:rFonts w:hint="default" w:ascii="宋体" w:hAnsi="宋体" w:eastAsia="宋体" w:cs="Times New Roman"/>
          <w:color w:val="auto"/>
          <w:sz w:val="24"/>
          <w:highlight w:val="none"/>
          <w:lang w:val="en-US" w:eastAsia="zh-CN"/>
        </w:rPr>
      </w:pPr>
      <m:oMath>
        <m:sSub>
          <m:sSubPr>
            <m:ctrlPr>
              <w:rPr>
                <w:rFonts w:ascii="Cambria Math" w:hAnsi="Cambria Math"/>
                <w:b w:val="0"/>
                <w:i w:val="0"/>
                <w:color w:val="auto"/>
                <w:sz w:val="28"/>
                <w:highlight w:val="none"/>
              </w:rPr>
            </m:ctrlPr>
          </m:sSubPr>
          <m:e>
            <m:r>
              <m:rPr>
                <m:sty m:val="p"/>
              </m:rPr>
              <w:rPr>
                <w:rFonts w:ascii="Cambria Math" w:hAnsi="Cambria Math"/>
                <w:color w:val="auto"/>
                <w:sz w:val="28"/>
                <w:highlight w:val="none"/>
              </w:rPr>
              <m:t>∆</m:t>
            </m:r>
            <m:r>
              <m:rPr/>
              <w:rPr>
                <w:rFonts w:hint="default" w:ascii="Cambria Math" w:hAnsi="Cambria Math"/>
                <w:color w:val="auto"/>
                <w:sz w:val="28"/>
                <w:highlight w:val="none"/>
                <w:lang w:val="en-US" w:eastAsia="zh-CN"/>
              </w:rPr>
              <m:t>Q</m:t>
            </m:r>
            <m:ctrlPr>
              <w:rPr>
                <w:rFonts w:ascii="Cambria Math" w:hAnsi="Cambria Math"/>
                <w:b w:val="0"/>
                <w:i w:val="0"/>
                <w:color w:val="auto"/>
                <w:sz w:val="28"/>
                <w:highlight w:val="none"/>
              </w:rPr>
            </m:ctrlPr>
          </m:e>
          <m:sub>
            <m:r>
              <m:rPr>
                <m:sty m:val="p"/>
              </m:rPr>
              <w:rPr>
                <w:rFonts w:hint="eastAsia" w:ascii="Cambria Math" w:hAnsi="Cambria Math"/>
                <w:color w:val="auto"/>
                <w:sz w:val="28"/>
                <w:highlight w:val="none"/>
                <w:lang w:val="en-US" w:eastAsia="zh-CN"/>
              </w:rPr>
              <m:t>i</m:t>
            </m:r>
            <m:ctrlPr>
              <w:rPr>
                <w:rFonts w:ascii="Cambria Math" w:hAnsi="Cambria Math"/>
                <w:b w:val="0"/>
                <w:i w:val="0"/>
                <w:color w:val="auto"/>
                <w:sz w:val="28"/>
                <w:highlight w:val="none"/>
              </w:rPr>
            </m:ctrlPr>
          </m:sub>
        </m:sSub>
        <m:r>
          <m:rPr/>
          <w:rPr>
            <w:rFonts w:ascii="Cambria Math" w:hAnsi="Cambria Math"/>
            <w:color w:val="auto"/>
            <w:sz w:val="28"/>
            <w:highlight w:val="none"/>
          </w:rPr>
          <m:t>=</m:t>
        </m:r>
        <m:f>
          <m:fPr>
            <m:ctrlPr>
              <w:rPr>
                <w:rFonts w:ascii="Cambria Math" w:hAnsi="Cambria Math"/>
                <w:i/>
                <w:color w:val="auto"/>
                <w:sz w:val="28"/>
                <w:szCs w:val="21"/>
                <w:highlight w:val="none"/>
              </w:rPr>
            </m:ctrlPr>
          </m:fPr>
          <m:num>
            <m:sSub>
              <m:sSubPr>
                <m:ctrlPr>
                  <w:rPr>
                    <w:rFonts w:ascii="Cambria Math" w:hAnsi="Cambria Math"/>
                    <w:i/>
                    <w:color w:val="auto"/>
                    <w:sz w:val="28"/>
                    <w:szCs w:val="21"/>
                    <w:highlight w:val="none"/>
                  </w:rPr>
                </m:ctrlPr>
              </m:sSubPr>
              <m:e>
                <m:r>
                  <m:rPr/>
                  <w:rPr>
                    <w:rFonts w:hint="default" w:ascii="Cambria Math" w:hAnsi="Cambria Math"/>
                    <w:color w:val="auto"/>
                    <w:sz w:val="28"/>
                    <w:szCs w:val="21"/>
                    <w:highlight w:val="none"/>
                    <w:lang w:val="en-US" w:eastAsia="zh-CN"/>
                  </w:rPr>
                  <m:t>Q</m:t>
                </m:r>
                <m:ctrlPr>
                  <w:rPr>
                    <w:rFonts w:ascii="Cambria Math" w:hAnsi="Cambria Math"/>
                    <w:i/>
                    <w:color w:val="auto"/>
                    <w:sz w:val="28"/>
                    <w:szCs w:val="21"/>
                    <w:highlight w:val="none"/>
                  </w:rPr>
                </m:ctrlPr>
              </m:e>
              <m:sub>
                <m:r>
                  <m:rPr/>
                  <w:rPr>
                    <w:rFonts w:hint="default" w:ascii="Cambria Math" w:hAnsi="Cambria Math"/>
                    <w:color w:val="auto"/>
                    <w:sz w:val="28"/>
                    <w:szCs w:val="21"/>
                    <w:highlight w:val="none"/>
                    <w:lang w:val="en-US" w:eastAsia="zh-CN"/>
                  </w:rPr>
                  <m:t>i</m:t>
                </m:r>
                <m:ctrlPr>
                  <w:rPr>
                    <w:rFonts w:ascii="Cambria Math" w:hAnsi="Cambria Math"/>
                    <w:i/>
                    <w:color w:val="auto"/>
                    <w:sz w:val="28"/>
                    <w:szCs w:val="21"/>
                    <w:highlight w:val="none"/>
                  </w:rPr>
                </m:ctrlPr>
              </m:sub>
            </m:sSub>
            <m:r>
              <m:rPr/>
              <w:rPr>
                <w:rFonts w:ascii="Cambria Math" w:hAnsi="Cambria Math"/>
                <w:color w:val="auto"/>
                <w:sz w:val="28"/>
                <w:szCs w:val="21"/>
                <w:highlight w:val="none"/>
              </w:rPr>
              <m:t>−</m:t>
            </m:r>
            <m:sSub>
              <m:sSubPr>
                <m:ctrlPr>
                  <w:rPr>
                    <w:rFonts w:ascii="Cambria Math" w:hAnsi="Cambria Math"/>
                    <w:i/>
                    <w:iCs/>
                    <w:color w:val="auto"/>
                    <w:sz w:val="28"/>
                    <w:szCs w:val="21"/>
                    <w:highlight w:val="none"/>
                  </w:rPr>
                </m:ctrlPr>
              </m:sSubPr>
              <m:e>
                <m:r>
                  <m:rPr/>
                  <w:rPr>
                    <w:rFonts w:hint="default" w:ascii="Cambria Math" w:hAnsi="Cambria Math"/>
                    <w:color w:val="auto"/>
                    <w:sz w:val="28"/>
                    <w:szCs w:val="21"/>
                    <w:highlight w:val="none"/>
                    <w:lang w:val="en-US" w:eastAsia="zh-CN"/>
                  </w:rPr>
                  <m:t>Q</m:t>
                </m:r>
                <m:ctrlPr>
                  <w:rPr>
                    <w:rFonts w:ascii="Cambria Math" w:hAnsi="Cambria Math"/>
                    <w:i/>
                    <w:iCs/>
                    <w:color w:val="auto"/>
                    <w:sz w:val="28"/>
                    <w:szCs w:val="21"/>
                    <w:highlight w:val="none"/>
                  </w:rPr>
                </m:ctrlPr>
              </m:e>
              <m:sub>
                <m:r>
                  <m:rPr/>
                  <w:rPr>
                    <w:rFonts w:hint="default" w:ascii="Cambria Math" w:hAnsi="Cambria Math"/>
                    <w:color w:val="auto"/>
                    <w:sz w:val="28"/>
                    <w:szCs w:val="21"/>
                    <w:highlight w:val="none"/>
                    <w:lang w:val="en-US" w:eastAsia="zh-CN"/>
                  </w:rPr>
                  <m:t>0i</m:t>
                </m:r>
                <m:ctrlPr>
                  <w:rPr>
                    <w:rFonts w:hint="default" w:ascii="Cambria Math" w:hAnsi="Cambria Math"/>
                    <w:i/>
                    <w:iCs/>
                    <w:color w:val="auto"/>
                    <w:sz w:val="28"/>
                    <w:szCs w:val="21"/>
                    <w:highlight w:val="none"/>
                    <w:lang w:val="en-US" w:eastAsia="zh-CN"/>
                  </w:rPr>
                </m:ctrlPr>
              </m:sub>
            </m:sSub>
            <m:ctrlPr>
              <w:rPr>
                <w:rFonts w:ascii="Cambria Math" w:hAnsi="Cambria Math"/>
                <w:i/>
                <w:color w:val="auto"/>
                <w:sz w:val="28"/>
                <w:szCs w:val="21"/>
                <w:highlight w:val="none"/>
              </w:rPr>
            </m:ctrlPr>
          </m:num>
          <m:den>
            <m:sSub>
              <m:sSubPr>
                <m:ctrlPr>
                  <w:rPr>
                    <w:rFonts w:ascii="Cambria Math" w:hAnsi="Cambria Math"/>
                    <w:i/>
                    <w:iCs/>
                    <w:color w:val="auto"/>
                    <w:sz w:val="28"/>
                    <w:szCs w:val="21"/>
                    <w:highlight w:val="none"/>
                  </w:rPr>
                </m:ctrlPr>
              </m:sSubPr>
              <m:e>
                <m:r>
                  <m:rPr/>
                  <w:rPr>
                    <w:rFonts w:hint="default" w:ascii="Cambria Math" w:hAnsi="Cambria Math"/>
                    <w:color w:val="auto"/>
                    <w:sz w:val="28"/>
                    <w:szCs w:val="21"/>
                    <w:highlight w:val="none"/>
                    <w:lang w:val="en-US" w:eastAsia="zh-CN"/>
                  </w:rPr>
                  <m:t>Q</m:t>
                </m:r>
                <m:ctrlPr>
                  <w:rPr>
                    <w:rFonts w:ascii="Cambria Math" w:hAnsi="Cambria Math"/>
                    <w:i/>
                    <w:iCs/>
                    <w:color w:val="auto"/>
                    <w:sz w:val="28"/>
                    <w:szCs w:val="21"/>
                    <w:highlight w:val="none"/>
                  </w:rPr>
                </m:ctrlPr>
              </m:e>
              <m:sub>
                <m:r>
                  <m:rPr/>
                  <w:rPr>
                    <w:rFonts w:hint="default" w:ascii="Cambria Math" w:hAnsi="Cambria Math"/>
                    <w:color w:val="auto"/>
                    <w:sz w:val="28"/>
                    <w:szCs w:val="21"/>
                    <w:highlight w:val="none"/>
                    <w:lang w:val="en-US" w:eastAsia="zh-CN"/>
                  </w:rPr>
                  <m:t>0i</m:t>
                </m:r>
                <m:ctrlPr>
                  <w:rPr>
                    <w:rFonts w:hint="default" w:ascii="Cambria Math" w:hAnsi="Cambria Math"/>
                    <w:i/>
                    <w:iCs/>
                    <w:color w:val="auto"/>
                    <w:sz w:val="28"/>
                    <w:szCs w:val="21"/>
                    <w:highlight w:val="none"/>
                    <w:lang w:val="en-US" w:eastAsia="zh-CN"/>
                  </w:rPr>
                </m:ctrlPr>
              </m:sub>
            </m:sSub>
            <m:ctrlPr>
              <w:rPr>
                <w:rFonts w:ascii="Cambria Math" w:hAnsi="Cambria Math"/>
                <w:i/>
                <w:color w:val="auto"/>
                <w:sz w:val="28"/>
                <w:szCs w:val="21"/>
                <w:highlight w:val="none"/>
              </w:rPr>
            </m:ctrlPr>
          </m:den>
        </m:f>
      </m:oMath>
      <w:r>
        <w:rPr>
          <w:rFonts w:hint="eastAsia" w:hAnsi="Cambria Math"/>
          <w:i w:val="0"/>
          <w:iCs/>
          <w:color w:val="auto"/>
          <w:sz w:val="24"/>
          <w:highlight w:val="none"/>
          <w:lang w:val="en-US" w:eastAsia="zh-CN"/>
        </w:rPr>
        <w:t xml:space="preserve">               （1）</w:t>
      </w:r>
    </w:p>
    <w:p w14:paraId="192CFDDA">
      <w:pPr>
        <w:keepNext w:val="0"/>
        <w:keepLines w:val="0"/>
        <w:pageBreakBefore w:val="0"/>
        <w:widowControl w:val="0"/>
        <w:kinsoku/>
        <w:wordWrap/>
        <w:overflowPunct/>
        <w:topLinePunct w:val="0"/>
        <w:autoSpaceDE/>
        <w:autoSpaceDN/>
        <w:bidi w:val="0"/>
        <w:adjustRightInd/>
        <w:snapToGrid/>
        <w:spacing w:line="360" w:lineRule="auto"/>
        <w:ind w:right="-680" w:rightChars="-324"/>
        <w:jc w:val="center"/>
        <w:textAlignment w:val="auto"/>
        <w:rPr>
          <w:rFonts w:hint="default" w:ascii="宋体" w:hAnsi="宋体" w:eastAsia="宋体" w:cs="Times New Roman"/>
          <w:color w:val="auto"/>
          <w:sz w:val="24"/>
          <w:highlight w:val="none"/>
          <w:lang w:val="en-US" w:eastAsia="zh-CN"/>
        </w:rPr>
      </w:pPr>
      <m:oMath>
        <m:sSub>
          <m:sSubPr>
            <m:ctrlPr>
              <w:rPr>
                <w:rFonts w:ascii="Cambria Math" w:hAnsi="Cambria Math"/>
                <w:i w:val="0"/>
                <w:color w:val="auto"/>
                <w:sz w:val="28"/>
                <w:highlight w:val="none"/>
              </w:rPr>
            </m:ctrlPr>
          </m:sSubPr>
          <m:e>
            <m:sSup>
              <m:sSupPr>
                <m:ctrlPr>
                  <w:rPr>
                    <w:rFonts w:ascii="Cambria Math" w:hAnsi="Cambria Math"/>
                    <w:i/>
                    <w:color w:val="auto"/>
                    <w:sz w:val="28"/>
                    <w:highlight w:val="none"/>
                  </w:rPr>
                </m:ctrlPr>
              </m:sSupPr>
              <m:e>
                <m:r>
                  <m:rPr>
                    <m:sty m:val="p"/>
                  </m:rPr>
                  <w:rPr>
                    <w:rFonts w:ascii="Cambria Math" w:hAnsi="Cambria Math"/>
                    <w:color w:val="auto"/>
                    <w:sz w:val="28"/>
                    <w:highlight w:val="none"/>
                  </w:rPr>
                  <m:t>∆</m:t>
                </m:r>
                <m:r>
                  <m:rPr/>
                  <w:rPr>
                    <w:rFonts w:hint="default" w:ascii="Cambria Math" w:hAnsi="Cambria Math"/>
                    <w:color w:val="auto"/>
                    <w:sz w:val="28"/>
                    <w:highlight w:val="none"/>
                    <w:lang w:val="en-US" w:eastAsia="zh-CN"/>
                  </w:rPr>
                  <m:t>Q</m:t>
                </m:r>
                <m:ctrlPr>
                  <w:rPr>
                    <w:rFonts w:ascii="Cambria Math" w:hAnsi="Cambria Math"/>
                    <w:i/>
                    <w:color w:val="auto"/>
                    <w:sz w:val="28"/>
                    <w:highlight w:val="none"/>
                  </w:rPr>
                </m:ctrlPr>
              </m:e>
              <m:sup>
                <m:r>
                  <m:rPr/>
                  <w:rPr>
                    <w:rFonts w:hint="default" w:ascii="Cambria Math" w:hAnsi="Cambria Math"/>
                    <w:color w:val="auto"/>
                    <w:sz w:val="28"/>
                    <w:highlight w:val="none"/>
                    <w:lang w:val="en-US" w:eastAsia="zh-CN"/>
                  </w:rPr>
                  <m:t>'</m:t>
                </m:r>
                <m:ctrlPr>
                  <w:rPr>
                    <w:rFonts w:ascii="Cambria Math" w:hAnsi="Cambria Math"/>
                    <w:i/>
                    <w:color w:val="auto"/>
                    <w:sz w:val="28"/>
                    <w:highlight w:val="none"/>
                  </w:rPr>
                </m:ctrlPr>
              </m:sup>
            </m:sSup>
            <m:ctrlPr>
              <w:rPr>
                <w:rFonts w:ascii="Cambria Math" w:hAnsi="Cambria Math"/>
                <w:i w:val="0"/>
                <w:color w:val="auto"/>
                <w:sz w:val="28"/>
                <w:highlight w:val="none"/>
              </w:rPr>
            </m:ctrlPr>
          </m:e>
          <m:sub>
            <m:r>
              <m:rPr>
                <m:sty m:val="p"/>
              </m:rPr>
              <w:rPr>
                <w:rFonts w:hint="eastAsia" w:ascii="Cambria Math" w:hAnsi="Cambria Math"/>
                <w:color w:val="auto"/>
                <w:sz w:val="28"/>
                <w:highlight w:val="none"/>
                <w:lang w:val="en-US" w:eastAsia="zh-CN"/>
              </w:rPr>
              <m:t>i</m:t>
            </m:r>
            <m:ctrlPr>
              <w:rPr>
                <w:rFonts w:ascii="Cambria Math" w:hAnsi="Cambria Math"/>
                <w:i w:val="0"/>
                <w:color w:val="auto"/>
                <w:sz w:val="28"/>
                <w:highlight w:val="none"/>
              </w:rPr>
            </m:ctrlPr>
          </m:sub>
        </m:sSub>
        <m:r>
          <m:rPr/>
          <w:rPr>
            <w:rFonts w:ascii="Cambria Math" w:hAnsi="Cambria Math"/>
            <w:color w:val="auto"/>
            <w:sz w:val="28"/>
            <w:highlight w:val="none"/>
          </w:rPr>
          <m:t>=</m:t>
        </m:r>
        <m:f>
          <m:fPr>
            <m:ctrlPr>
              <w:rPr>
                <w:rFonts w:ascii="Cambria Math" w:hAnsi="Cambria Math"/>
                <w:i/>
                <w:color w:val="auto"/>
                <w:sz w:val="28"/>
                <w:szCs w:val="21"/>
                <w:highlight w:val="none"/>
              </w:rPr>
            </m:ctrlPr>
          </m:fPr>
          <m:num>
            <m:sSub>
              <m:sSubPr>
                <m:ctrlPr>
                  <w:rPr>
                    <w:rFonts w:ascii="Cambria Math" w:hAnsi="Cambria Math"/>
                    <w:i/>
                    <w:color w:val="auto"/>
                    <w:sz w:val="28"/>
                    <w:szCs w:val="21"/>
                    <w:highlight w:val="none"/>
                  </w:rPr>
                </m:ctrlPr>
              </m:sSubPr>
              <m:e>
                <m:sSup>
                  <m:sSupPr>
                    <m:ctrlPr>
                      <w:rPr>
                        <w:rFonts w:hint="default" w:ascii="Cambria Math" w:hAnsi="Cambria Math"/>
                        <w:i/>
                        <w:color w:val="auto"/>
                        <w:sz w:val="28"/>
                        <w:szCs w:val="21"/>
                        <w:highlight w:val="none"/>
                        <w:lang w:val="en-US" w:eastAsia="zh-CN"/>
                      </w:rPr>
                    </m:ctrlPr>
                  </m:sSupPr>
                  <m:e>
                    <m:r>
                      <m:rPr/>
                      <w:rPr>
                        <w:rFonts w:hint="default" w:ascii="Cambria Math" w:hAnsi="Cambria Math"/>
                        <w:color w:val="auto"/>
                        <w:sz w:val="28"/>
                        <w:szCs w:val="21"/>
                        <w:highlight w:val="none"/>
                        <w:lang w:val="en-US" w:eastAsia="zh-CN"/>
                      </w:rPr>
                      <m:t>Q</m:t>
                    </m:r>
                    <m:ctrlPr>
                      <w:rPr>
                        <w:rFonts w:hint="default" w:ascii="Cambria Math" w:hAnsi="Cambria Math"/>
                        <w:i/>
                        <w:color w:val="auto"/>
                        <w:sz w:val="28"/>
                        <w:szCs w:val="21"/>
                        <w:highlight w:val="none"/>
                        <w:lang w:val="en-US" w:eastAsia="zh-CN"/>
                      </w:rPr>
                    </m:ctrlPr>
                  </m:e>
                  <m:sup>
                    <m:r>
                      <m:rPr/>
                      <w:rPr>
                        <w:rFonts w:hint="default" w:ascii="Cambria Math" w:hAnsi="Cambria Math"/>
                        <w:color w:val="auto"/>
                        <w:sz w:val="28"/>
                        <w:szCs w:val="21"/>
                        <w:highlight w:val="none"/>
                        <w:lang w:val="en-US" w:eastAsia="zh-CN"/>
                      </w:rPr>
                      <m:t>'</m:t>
                    </m:r>
                    <m:ctrlPr>
                      <w:rPr>
                        <w:rFonts w:hint="default" w:ascii="Cambria Math" w:hAnsi="Cambria Math"/>
                        <w:i/>
                        <w:color w:val="auto"/>
                        <w:sz w:val="28"/>
                        <w:szCs w:val="21"/>
                        <w:highlight w:val="none"/>
                        <w:lang w:val="en-US" w:eastAsia="zh-CN"/>
                      </w:rPr>
                    </m:ctrlPr>
                  </m:sup>
                </m:sSup>
                <m:ctrlPr>
                  <w:rPr>
                    <w:rFonts w:ascii="Cambria Math" w:hAnsi="Cambria Math"/>
                    <w:i/>
                    <w:color w:val="auto"/>
                    <w:sz w:val="28"/>
                    <w:szCs w:val="21"/>
                    <w:highlight w:val="none"/>
                  </w:rPr>
                </m:ctrlPr>
              </m:e>
              <m:sub>
                <m:r>
                  <m:rPr/>
                  <w:rPr>
                    <w:rFonts w:hint="default" w:ascii="Cambria Math" w:hAnsi="Cambria Math"/>
                    <w:color w:val="auto"/>
                    <w:sz w:val="28"/>
                    <w:szCs w:val="21"/>
                    <w:highlight w:val="none"/>
                    <w:lang w:val="en-US" w:eastAsia="zh-CN"/>
                  </w:rPr>
                  <m:t>i</m:t>
                </m:r>
                <m:ctrlPr>
                  <w:rPr>
                    <w:rFonts w:ascii="Cambria Math" w:hAnsi="Cambria Math"/>
                    <w:i/>
                    <w:color w:val="auto"/>
                    <w:sz w:val="28"/>
                    <w:szCs w:val="21"/>
                    <w:highlight w:val="none"/>
                  </w:rPr>
                </m:ctrlPr>
              </m:sub>
            </m:sSub>
            <m:r>
              <m:rPr/>
              <w:rPr>
                <w:rFonts w:ascii="Cambria Math" w:hAnsi="Cambria Math"/>
                <w:color w:val="auto"/>
                <w:sz w:val="28"/>
                <w:szCs w:val="21"/>
                <w:highlight w:val="none"/>
              </w:rPr>
              <m:t>−</m:t>
            </m:r>
            <m:sSubSup>
              <m:sSubSupPr>
                <m:ctrlPr>
                  <w:rPr>
                    <w:rFonts w:ascii="Cambria Math" w:hAnsi="Cambria Math"/>
                    <w:i/>
                    <w:color w:val="auto"/>
                    <w:sz w:val="28"/>
                    <w:szCs w:val="21"/>
                    <w:highlight w:val="none"/>
                  </w:rPr>
                </m:ctrlPr>
              </m:sSubSupPr>
              <m:e>
                <m:r>
                  <m:rPr/>
                  <w:rPr>
                    <w:rFonts w:hint="default" w:ascii="Cambria Math" w:hAnsi="Cambria Math"/>
                    <w:color w:val="auto"/>
                    <w:sz w:val="28"/>
                    <w:szCs w:val="21"/>
                    <w:highlight w:val="none"/>
                    <w:lang w:val="en-US" w:eastAsia="zh-CN"/>
                  </w:rPr>
                  <m:t>Q</m:t>
                </m:r>
                <m:ctrlPr>
                  <w:rPr>
                    <w:rFonts w:ascii="Cambria Math" w:hAnsi="Cambria Math"/>
                    <w:i/>
                    <w:color w:val="auto"/>
                    <w:sz w:val="28"/>
                    <w:szCs w:val="21"/>
                    <w:highlight w:val="none"/>
                  </w:rPr>
                </m:ctrlPr>
              </m:e>
              <m:sub>
                <m:r>
                  <m:rPr/>
                  <w:rPr>
                    <w:rFonts w:hint="default" w:ascii="Cambria Math" w:hAnsi="Cambria Math"/>
                    <w:color w:val="auto"/>
                    <w:sz w:val="28"/>
                    <w:szCs w:val="21"/>
                    <w:highlight w:val="none"/>
                    <w:lang w:val="en-US" w:eastAsia="zh-CN"/>
                  </w:rPr>
                  <m:t>0i</m:t>
                </m:r>
                <m:ctrlPr>
                  <w:rPr>
                    <w:rFonts w:ascii="Cambria Math" w:hAnsi="Cambria Math"/>
                    <w:i/>
                    <w:color w:val="auto"/>
                    <w:sz w:val="28"/>
                    <w:szCs w:val="21"/>
                    <w:highlight w:val="none"/>
                  </w:rPr>
                </m:ctrlPr>
              </m:sub>
              <m:sup>
                <m:r>
                  <m:rPr/>
                  <w:rPr>
                    <w:rFonts w:hint="default" w:ascii="Cambria Math" w:hAnsi="Cambria Math"/>
                    <w:color w:val="auto"/>
                    <w:sz w:val="28"/>
                    <w:szCs w:val="21"/>
                    <w:highlight w:val="none"/>
                    <w:lang w:val="en-US" w:eastAsia="zh-CN"/>
                  </w:rPr>
                  <m:t>'</m:t>
                </m:r>
                <m:ctrlPr>
                  <w:rPr>
                    <w:rFonts w:ascii="Cambria Math" w:hAnsi="Cambria Math"/>
                    <w:i/>
                    <w:color w:val="auto"/>
                    <w:sz w:val="28"/>
                    <w:szCs w:val="21"/>
                    <w:highlight w:val="none"/>
                  </w:rPr>
                </m:ctrlPr>
              </m:sup>
            </m:sSubSup>
            <m:ctrlPr>
              <w:rPr>
                <w:rFonts w:ascii="Cambria Math" w:hAnsi="Cambria Math"/>
                <w:i/>
                <w:color w:val="auto"/>
                <w:sz w:val="28"/>
                <w:szCs w:val="21"/>
                <w:highlight w:val="none"/>
              </w:rPr>
            </m:ctrlPr>
          </m:num>
          <m:den>
            <m:sSubSup>
              <m:sSubSupPr>
                <m:ctrlPr>
                  <w:rPr>
                    <w:rFonts w:ascii="Cambria Math" w:hAnsi="Cambria Math"/>
                    <w:i/>
                    <w:color w:val="auto"/>
                    <w:sz w:val="28"/>
                    <w:szCs w:val="21"/>
                    <w:highlight w:val="none"/>
                  </w:rPr>
                </m:ctrlPr>
              </m:sSubSupPr>
              <m:e>
                <m:r>
                  <m:rPr/>
                  <w:rPr>
                    <w:rFonts w:hint="default" w:ascii="Cambria Math" w:hAnsi="Cambria Math"/>
                    <w:color w:val="auto"/>
                    <w:sz w:val="28"/>
                    <w:szCs w:val="21"/>
                    <w:highlight w:val="none"/>
                    <w:lang w:val="en-US" w:eastAsia="zh-CN"/>
                  </w:rPr>
                  <m:t>Q</m:t>
                </m:r>
                <m:ctrlPr>
                  <w:rPr>
                    <w:rFonts w:ascii="Cambria Math" w:hAnsi="Cambria Math"/>
                    <w:i/>
                    <w:color w:val="auto"/>
                    <w:sz w:val="28"/>
                    <w:szCs w:val="21"/>
                    <w:highlight w:val="none"/>
                  </w:rPr>
                </m:ctrlPr>
              </m:e>
              <m:sub>
                <m:r>
                  <m:rPr/>
                  <w:rPr>
                    <w:rFonts w:hint="default" w:ascii="Cambria Math" w:hAnsi="Cambria Math"/>
                    <w:color w:val="auto"/>
                    <w:sz w:val="28"/>
                    <w:szCs w:val="21"/>
                    <w:highlight w:val="none"/>
                    <w:lang w:val="en-US" w:eastAsia="zh-CN"/>
                  </w:rPr>
                  <m:t>0i</m:t>
                </m:r>
                <m:ctrlPr>
                  <w:rPr>
                    <w:rFonts w:ascii="Cambria Math" w:hAnsi="Cambria Math"/>
                    <w:i/>
                    <w:color w:val="auto"/>
                    <w:sz w:val="28"/>
                    <w:szCs w:val="21"/>
                    <w:highlight w:val="none"/>
                  </w:rPr>
                </m:ctrlPr>
              </m:sub>
              <m:sup>
                <m:r>
                  <m:rPr/>
                  <w:rPr>
                    <w:rFonts w:hint="default" w:ascii="Cambria Math" w:hAnsi="Cambria Math"/>
                    <w:color w:val="auto"/>
                    <w:sz w:val="28"/>
                    <w:szCs w:val="21"/>
                    <w:highlight w:val="none"/>
                    <w:lang w:val="en-US" w:eastAsia="zh-CN"/>
                  </w:rPr>
                  <m:t>'</m:t>
                </m:r>
                <m:ctrlPr>
                  <w:rPr>
                    <w:rFonts w:ascii="Cambria Math" w:hAnsi="Cambria Math"/>
                    <w:i/>
                    <w:color w:val="auto"/>
                    <w:sz w:val="28"/>
                    <w:szCs w:val="21"/>
                    <w:highlight w:val="none"/>
                  </w:rPr>
                </m:ctrlPr>
              </m:sup>
            </m:sSubSup>
            <m:ctrlPr>
              <w:rPr>
                <w:rFonts w:ascii="Cambria Math" w:hAnsi="Cambria Math"/>
                <w:i/>
                <w:color w:val="auto"/>
                <w:sz w:val="28"/>
                <w:szCs w:val="21"/>
                <w:highlight w:val="none"/>
              </w:rPr>
            </m:ctrlPr>
          </m:den>
        </m:f>
      </m:oMath>
      <w:r>
        <w:rPr>
          <w:rFonts w:hint="eastAsia" w:hAnsi="Cambria Math"/>
          <w:i w:val="0"/>
          <w:iCs/>
          <w:color w:val="auto"/>
          <w:sz w:val="24"/>
          <w:highlight w:val="none"/>
          <w:lang w:val="en-US" w:eastAsia="zh-CN"/>
        </w:rPr>
        <w:t xml:space="preserve">              （2）</w:t>
      </w:r>
    </w:p>
    <w:p w14:paraId="3C147F05">
      <w:pPr>
        <w:keepNext w:val="0"/>
        <w:keepLines w:val="0"/>
        <w:pageBreakBefore w:val="0"/>
        <w:widowControl w:val="0"/>
        <w:kinsoku/>
        <w:wordWrap/>
        <w:overflowPunct/>
        <w:topLinePunct w:val="0"/>
        <w:autoSpaceDE/>
        <w:autoSpaceDN/>
        <w:bidi w:val="0"/>
        <w:adjustRightInd/>
        <w:snapToGrid/>
        <w:spacing w:line="360" w:lineRule="auto"/>
        <w:ind w:right="-680" w:rightChars="-324" w:firstLine="480"/>
        <w:textAlignment w:val="auto"/>
        <w:rPr>
          <w:rFonts w:hint="eastAsia" w:hAnsi="Cambria Math"/>
          <w:iCs/>
          <w:color w:val="auto"/>
          <w:sz w:val="24"/>
          <w:highlight w:val="none"/>
        </w:rPr>
      </w:pPr>
      <w:r>
        <w:rPr>
          <w:rFonts w:hint="eastAsia" w:hAnsi="Cambria Math"/>
          <w:iCs/>
          <w:color w:val="auto"/>
          <w:sz w:val="24"/>
          <w:highlight w:val="none"/>
        </w:rPr>
        <w:t>式中：</w:t>
      </w:r>
    </w:p>
    <w:p w14:paraId="0CC3B031">
      <w:pPr>
        <w:keepNext w:val="0"/>
        <w:keepLines w:val="0"/>
        <w:pageBreakBefore w:val="0"/>
        <w:widowControl w:val="0"/>
        <w:kinsoku/>
        <w:wordWrap/>
        <w:overflowPunct/>
        <w:topLinePunct w:val="0"/>
        <w:autoSpaceDE/>
        <w:autoSpaceDN/>
        <w:bidi w:val="0"/>
        <w:adjustRightInd/>
        <w:snapToGrid/>
        <w:spacing w:line="360" w:lineRule="auto"/>
        <w:ind w:right="-680" w:rightChars="-324" w:firstLine="480"/>
        <w:textAlignment w:val="auto"/>
        <w:rPr>
          <w:color w:val="auto"/>
          <w:sz w:val="24"/>
          <w:highlight w:val="none"/>
        </w:rPr>
      </w:pPr>
      <m:oMath>
        <m:sSub>
          <m:sSubPr>
            <m:ctrlPr>
              <w:rPr>
                <w:rFonts w:ascii="Cambria Math" w:hAnsi="Cambria Math"/>
                <w:b w:val="0"/>
                <w:i w:val="0"/>
                <w:color w:val="auto"/>
                <w:sz w:val="24"/>
                <w:highlight w:val="none"/>
              </w:rPr>
            </m:ctrlPr>
          </m:sSubPr>
          <m:e>
            <m:r>
              <m:rPr>
                <m:sty m:val="p"/>
              </m:rPr>
              <w:rPr>
                <w:rFonts w:ascii="Cambria Math" w:hAnsi="Cambria Math"/>
                <w:color w:val="auto"/>
                <w:sz w:val="24"/>
                <w:highlight w:val="none"/>
              </w:rPr>
              <m:t>∆</m:t>
            </m:r>
            <m:r>
              <m:rPr/>
              <w:rPr>
                <w:rFonts w:hint="default" w:ascii="Cambria Math" w:hAnsi="Cambria Math"/>
                <w:color w:val="auto"/>
                <w:sz w:val="24"/>
                <w:highlight w:val="none"/>
                <w:lang w:val="en-US" w:eastAsia="zh-CN"/>
              </w:rPr>
              <m:t>Q</m:t>
            </m:r>
            <m:ctrlPr>
              <w:rPr>
                <w:rFonts w:ascii="Cambria Math" w:hAnsi="Cambria Math"/>
                <w:b w:val="0"/>
                <w:i w:val="0"/>
                <w:color w:val="auto"/>
                <w:sz w:val="24"/>
                <w:highlight w:val="none"/>
              </w:rPr>
            </m:ctrlPr>
          </m:e>
          <m:sub>
            <m:r>
              <m:rPr>
                <m:sty m:val="p"/>
              </m:rPr>
              <w:rPr>
                <w:rFonts w:hint="eastAsia" w:ascii="Cambria Math" w:hAnsi="Cambria Math"/>
                <w:color w:val="auto"/>
                <w:sz w:val="24"/>
                <w:highlight w:val="none"/>
                <w:lang w:val="en-US" w:eastAsia="zh-CN"/>
              </w:rPr>
              <m:t>i</m:t>
            </m:r>
            <m:ctrlPr>
              <w:rPr>
                <w:rFonts w:ascii="Cambria Math" w:hAnsi="Cambria Math"/>
                <w:b w:val="0"/>
                <w:i w:val="0"/>
                <w:color w:val="auto"/>
                <w:sz w:val="24"/>
                <w:highlight w:val="none"/>
              </w:rPr>
            </m:ctrlPr>
          </m:sub>
        </m:sSub>
      </m:oMath>
      <w:r>
        <w:rPr>
          <w:rFonts w:hint="default" w:ascii="Times New Roman" w:hAnsi="Times New Roman" w:eastAsia="宋体" w:cs="Times New Roman"/>
          <w:color w:val="auto"/>
          <w:sz w:val="24"/>
          <w:szCs w:val="24"/>
          <w:highlight w:val="none"/>
        </w:rPr>
        <w:t>——</w:t>
      </w:r>
      <w:r>
        <w:rPr>
          <w:rFonts w:hint="eastAsia"/>
          <w:color w:val="auto"/>
          <w:sz w:val="24"/>
          <w:highlight w:val="none"/>
          <w:lang w:val="en-US" w:eastAsia="zh-CN"/>
        </w:rPr>
        <w:t>第i次测量</w:t>
      </w:r>
      <w:r>
        <w:rPr>
          <w:rFonts w:hint="eastAsia" w:ascii="宋体" w:hAnsi="宋体" w:cs="Times New Roman"/>
          <w:color w:val="auto"/>
          <w:sz w:val="24"/>
          <w:highlight w:val="none"/>
          <w:lang w:val="en-US" w:eastAsia="zh-CN"/>
        </w:rPr>
        <w:t>瞬时流量</w:t>
      </w:r>
      <w:r>
        <w:rPr>
          <w:rFonts w:hint="default" w:ascii="宋体" w:hAnsi="宋体" w:eastAsia="宋体" w:cs="Times New Roman"/>
          <w:color w:val="auto"/>
          <w:sz w:val="24"/>
          <w:highlight w:val="none"/>
          <w:lang w:val="en-US" w:eastAsia="zh-CN"/>
        </w:rPr>
        <w:t>示值误差,</w:t>
      </w:r>
      <w:r>
        <w:rPr>
          <w:rFonts w:hint="eastAsia" w:ascii="宋体" w:hAnsi="宋体" w:cs="Times New Roman"/>
          <w:color w:val="auto"/>
          <w:sz w:val="24"/>
          <w:highlight w:val="none"/>
          <w:lang w:val="en-US" w:eastAsia="zh-CN"/>
        </w:rPr>
        <w:t>%</w:t>
      </w:r>
      <w:r>
        <w:rPr>
          <w:rFonts w:hint="eastAsia"/>
          <w:color w:val="auto"/>
          <w:sz w:val="24"/>
          <w:highlight w:val="none"/>
        </w:rPr>
        <w:t>；</w:t>
      </w:r>
    </w:p>
    <w:p w14:paraId="2779D1ED">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color w:val="auto"/>
          <w:sz w:val="24"/>
          <w:highlight w:val="none"/>
        </w:rPr>
      </w:pPr>
      <m:oMath>
        <m:sSub>
          <m:sSubPr>
            <m:ctrlPr>
              <w:rPr>
                <w:rFonts w:ascii="Cambria Math" w:hAnsi="Cambria Math"/>
                <w:i/>
                <w:color w:val="auto"/>
                <w:sz w:val="24"/>
                <w:highlight w:val="none"/>
              </w:rPr>
            </m:ctrlPr>
          </m:sSubPr>
          <m:e>
            <m:r>
              <m:rPr/>
              <w:rPr>
                <w:rFonts w:hint="default" w:ascii="Cambria Math" w:hAnsi="Cambria Math"/>
                <w:color w:val="auto"/>
                <w:sz w:val="24"/>
                <w:highlight w:val="none"/>
                <w:lang w:val="en-US" w:eastAsia="zh-CN"/>
              </w:rPr>
              <m:t>Q</m:t>
            </m:r>
            <m:ctrlPr>
              <w:rPr>
                <w:rFonts w:ascii="Cambria Math" w:hAnsi="Cambria Math"/>
                <w:i/>
                <w:color w:val="auto"/>
                <w:sz w:val="24"/>
                <w:highlight w:val="none"/>
              </w:rPr>
            </m:ctrlPr>
          </m:e>
          <m:sub>
            <m:r>
              <m:rPr/>
              <w:rPr>
                <w:rFonts w:hint="default" w:ascii="Cambria Math" w:hAnsi="Cambria Math"/>
                <w:color w:val="auto"/>
                <w:sz w:val="24"/>
                <w:highlight w:val="none"/>
                <w:lang w:val="en-US" w:eastAsia="zh-CN"/>
              </w:rPr>
              <m:t>i</m:t>
            </m:r>
            <m:ctrlPr>
              <w:rPr>
                <w:rFonts w:ascii="Cambria Math" w:hAnsi="Cambria Math"/>
                <w:i/>
                <w:color w:val="auto"/>
                <w:sz w:val="24"/>
                <w:highlight w:val="none"/>
              </w:rPr>
            </m:ctrlPr>
          </m:sub>
        </m:sSub>
      </m:oMath>
      <w:r>
        <w:rPr>
          <w:rFonts w:hint="default" w:ascii="Times New Roman" w:hAnsi="Times New Roman" w:eastAsia="宋体" w:cs="Times New Roman"/>
          <w:color w:val="auto"/>
          <w:sz w:val="24"/>
          <w:szCs w:val="24"/>
          <w:highlight w:val="none"/>
        </w:rPr>
        <w:t>——</w:t>
      </w:r>
      <w:r>
        <w:rPr>
          <w:rFonts w:hint="eastAsia"/>
          <w:color w:val="auto"/>
          <w:sz w:val="24"/>
          <w:highlight w:val="none"/>
          <w:lang w:val="en-US" w:eastAsia="zh-CN"/>
        </w:rPr>
        <w:t>第i次测量被测氢耗仪瞬时流量</w:t>
      </w:r>
      <w:r>
        <w:rPr>
          <w:rFonts w:hint="default" w:ascii="宋体" w:hAnsi="宋体" w:eastAsia="宋体" w:cs="Times New Roman"/>
          <w:color w:val="auto"/>
          <w:sz w:val="24"/>
          <w:highlight w:val="none"/>
          <w:lang w:val="en-US" w:eastAsia="zh-CN"/>
        </w:rPr>
        <w:t>示值,</w:t>
      </w:r>
      <w:r>
        <w:rPr>
          <w:rFonts w:hint="eastAsia" w:ascii="宋体" w:hAnsi="宋体" w:cs="Times New Roman"/>
          <w:color w:val="auto"/>
          <w:sz w:val="24"/>
          <w:highlight w:val="none"/>
          <w:lang w:val="en-US" w:eastAsia="zh-CN"/>
        </w:rPr>
        <w:t>g/s</w:t>
      </w:r>
      <w:r>
        <w:rPr>
          <w:rFonts w:hint="eastAsia"/>
          <w:color w:val="auto"/>
          <w:sz w:val="24"/>
          <w:highlight w:val="none"/>
        </w:rPr>
        <w:t>；</w:t>
      </w:r>
    </w:p>
    <w:p w14:paraId="0D71A8A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color w:val="auto"/>
          <w:sz w:val="24"/>
          <w:highlight w:val="none"/>
          <w:lang w:val="en-US" w:eastAsia="zh-CN"/>
        </w:rPr>
      </w:pPr>
      <m:oMath>
        <m:r>
          <m:rPr>
            <m:sty m:val="p"/>
          </m:rPr>
          <w:rPr>
            <w:rFonts w:hint="default" w:ascii="Cambria Math" w:hAnsi="Cambria Math"/>
            <w:color w:val="auto"/>
            <w:sz w:val="24"/>
            <w:highlight w:val="none"/>
            <w:lang w:val="en-US" w:eastAsia="zh-CN"/>
          </w:rPr>
          <m:t xml:space="preserve"> </m:t>
        </m:r>
        <m:sSub>
          <m:sSubPr>
            <m:ctrlPr>
              <w:rPr>
                <w:rFonts w:ascii="Cambria Math" w:hAnsi="Cambria Math"/>
                <w:i/>
                <w:iCs/>
                <w:color w:val="auto"/>
                <w:sz w:val="24"/>
                <w:highlight w:val="none"/>
              </w:rPr>
            </m:ctrlPr>
          </m:sSubPr>
          <m:e>
            <m:r>
              <m:rPr/>
              <w:rPr>
                <w:rFonts w:hint="default" w:ascii="Cambria Math" w:hAnsi="Cambria Math"/>
                <w:color w:val="auto"/>
                <w:sz w:val="24"/>
                <w:highlight w:val="none"/>
                <w:lang w:val="en-US" w:eastAsia="zh-CN"/>
              </w:rPr>
              <m:t>Q</m:t>
            </m:r>
            <m:ctrlPr>
              <w:rPr>
                <w:rFonts w:ascii="Cambria Math" w:hAnsi="Cambria Math"/>
                <w:i/>
                <w:iCs/>
                <w:color w:val="auto"/>
                <w:sz w:val="24"/>
                <w:highlight w:val="none"/>
              </w:rPr>
            </m:ctrlPr>
          </m:e>
          <m:sub>
            <m:r>
              <m:rPr/>
              <w:rPr>
                <w:rFonts w:hint="default" w:ascii="Cambria Math" w:hAnsi="Cambria Math"/>
                <w:color w:val="auto"/>
                <w:sz w:val="24"/>
                <w:highlight w:val="none"/>
                <w:lang w:val="en-US" w:eastAsia="zh-CN"/>
              </w:rPr>
              <m:t>0i</m:t>
            </m:r>
            <m:ctrlPr>
              <w:rPr>
                <w:rFonts w:hint="default" w:ascii="Cambria Math" w:hAnsi="Cambria Math"/>
                <w:i/>
                <w:iCs/>
                <w:color w:val="auto"/>
                <w:sz w:val="24"/>
                <w:highlight w:val="none"/>
                <w:lang w:val="en-US" w:eastAsia="zh-CN"/>
              </w:rPr>
            </m:ctrlPr>
          </m:sub>
        </m:sSub>
      </m:oMath>
      <w:r>
        <w:rPr>
          <w:rFonts w:hint="default" w:ascii="Times New Roman" w:hAnsi="Times New Roman" w:eastAsia="宋体" w:cs="Times New Roman"/>
          <w:color w:val="auto"/>
          <w:sz w:val="24"/>
          <w:szCs w:val="24"/>
          <w:highlight w:val="none"/>
        </w:rPr>
        <w:t>——</w:t>
      </w:r>
      <w:r>
        <w:rPr>
          <w:rFonts w:hint="eastAsia"/>
          <w:color w:val="auto"/>
          <w:sz w:val="24"/>
          <w:highlight w:val="none"/>
          <w:lang w:val="en-US" w:eastAsia="zh-CN"/>
        </w:rPr>
        <w:t>第i次测量</w:t>
      </w:r>
      <w:r>
        <w:rPr>
          <w:rFonts w:hint="eastAsia" w:ascii="宋体" w:hAnsi="宋体" w:cs="Times New Roman"/>
          <w:color w:val="auto"/>
          <w:sz w:val="24"/>
          <w:highlight w:val="none"/>
          <w:lang w:val="en-US" w:eastAsia="zh-CN"/>
        </w:rPr>
        <w:t>流量标准装置瞬时流量</w:t>
      </w:r>
      <w:r>
        <w:rPr>
          <w:rFonts w:hint="default" w:ascii="宋体" w:hAnsi="宋体" w:eastAsia="宋体" w:cs="Times New Roman"/>
          <w:color w:val="auto"/>
          <w:sz w:val="24"/>
          <w:highlight w:val="none"/>
          <w:lang w:val="en-US" w:eastAsia="zh-CN"/>
        </w:rPr>
        <w:t>示值,</w:t>
      </w:r>
      <w:r>
        <w:rPr>
          <w:rFonts w:hint="eastAsia" w:ascii="宋体" w:hAnsi="宋体" w:cs="Times New Roman"/>
          <w:color w:val="auto"/>
          <w:sz w:val="24"/>
          <w:highlight w:val="none"/>
          <w:lang w:val="en-US" w:eastAsia="zh-CN"/>
        </w:rPr>
        <w:t>g/s；</w:t>
      </w:r>
    </w:p>
    <w:p w14:paraId="2F4D5AA2">
      <w:pPr>
        <w:keepNext w:val="0"/>
        <w:keepLines w:val="0"/>
        <w:pageBreakBefore w:val="0"/>
        <w:widowControl w:val="0"/>
        <w:kinsoku/>
        <w:wordWrap/>
        <w:overflowPunct/>
        <w:topLinePunct w:val="0"/>
        <w:autoSpaceDE/>
        <w:autoSpaceDN/>
        <w:bidi w:val="0"/>
        <w:adjustRightInd/>
        <w:snapToGrid/>
        <w:spacing w:line="360" w:lineRule="auto"/>
        <w:ind w:right="-680" w:rightChars="-324" w:firstLine="480" w:firstLineChars="200"/>
        <w:textAlignment w:val="auto"/>
        <w:rPr>
          <w:color w:val="auto"/>
          <w:sz w:val="24"/>
          <w:highlight w:val="none"/>
        </w:rPr>
      </w:pPr>
      <m:oMath>
        <m:sSub>
          <m:sSubPr>
            <m:ctrlPr>
              <w:rPr>
                <w:rFonts w:ascii="Cambria Math" w:hAnsi="Cambria Math"/>
                <w:i w:val="0"/>
                <w:color w:val="auto"/>
                <w:sz w:val="24"/>
                <w:highlight w:val="none"/>
              </w:rPr>
            </m:ctrlPr>
          </m:sSubPr>
          <m:e>
            <m:sSup>
              <m:sSupPr>
                <m:ctrlPr>
                  <w:rPr>
                    <w:rFonts w:ascii="Cambria Math" w:hAnsi="Cambria Math"/>
                    <w:i/>
                    <w:color w:val="auto"/>
                    <w:sz w:val="24"/>
                    <w:highlight w:val="none"/>
                  </w:rPr>
                </m:ctrlPr>
              </m:sSupPr>
              <m:e>
                <m:r>
                  <m:rPr>
                    <m:sty m:val="p"/>
                  </m:rPr>
                  <w:rPr>
                    <w:rFonts w:ascii="Cambria Math" w:hAnsi="Cambria Math"/>
                    <w:color w:val="auto"/>
                    <w:sz w:val="24"/>
                    <w:highlight w:val="none"/>
                  </w:rPr>
                  <m:t>∆</m:t>
                </m:r>
                <m:r>
                  <m:rPr/>
                  <w:rPr>
                    <w:rFonts w:hint="default" w:ascii="Cambria Math" w:hAnsi="Cambria Math"/>
                    <w:color w:val="auto"/>
                    <w:sz w:val="24"/>
                    <w:highlight w:val="none"/>
                    <w:lang w:val="en-US" w:eastAsia="zh-CN"/>
                  </w:rPr>
                  <m:t>Q</m:t>
                </m:r>
                <m:ctrlPr>
                  <w:rPr>
                    <w:rFonts w:ascii="Cambria Math" w:hAnsi="Cambria Math"/>
                    <w:i/>
                    <w:color w:val="auto"/>
                    <w:sz w:val="24"/>
                    <w:highlight w:val="none"/>
                  </w:rPr>
                </m:ctrlPr>
              </m:e>
              <m:sup>
                <m:r>
                  <m:rPr/>
                  <w:rPr>
                    <w:rFonts w:hint="default" w:ascii="Cambria Math" w:hAnsi="Cambria Math"/>
                    <w:color w:val="auto"/>
                    <w:sz w:val="24"/>
                    <w:highlight w:val="none"/>
                    <w:lang w:val="en-US" w:eastAsia="zh-CN"/>
                  </w:rPr>
                  <m:t>'</m:t>
                </m:r>
                <m:ctrlPr>
                  <w:rPr>
                    <w:rFonts w:ascii="Cambria Math" w:hAnsi="Cambria Math"/>
                    <w:i/>
                    <w:color w:val="auto"/>
                    <w:sz w:val="24"/>
                    <w:highlight w:val="none"/>
                  </w:rPr>
                </m:ctrlPr>
              </m:sup>
            </m:sSup>
            <m:ctrlPr>
              <w:rPr>
                <w:rFonts w:ascii="Cambria Math" w:hAnsi="Cambria Math"/>
                <w:i w:val="0"/>
                <w:color w:val="auto"/>
                <w:sz w:val="24"/>
                <w:highlight w:val="none"/>
              </w:rPr>
            </m:ctrlPr>
          </m:e>
          <m:sub>
            <m:r>
              <m:rPr>
                <m:sty m:val="p"/>
              </m:rPr>
              <w:rPr>
                <w:rFonts w:hint="eastAsia" w:ascii="Cambria Math" w:hAnsi="Cambria Math"/>
                <w:color w:val="auto"/>
                <w:sz w:val="24"/>
                <w:highlight w:val="none"/>
                <w:lang w:val="en-US" w:eastAsia="zh-CN"/>
              </w:rPr>
              <m:t>i</m:t>
            </m:r>
            <m:ctrlPr>
              <w:rPr>
                <w:rFonts w:ascii="Cambria Math" w:hAnsi="Cambria Math"/>
                <w:i w:val="0"/>
                <w:color w:val="auto"/>
                <w:sz w:val="24"/>
                <w:highlight w:val="none"/>
              </w:rPr>
            </m:ctrlPr>
          </m:sub>
        </m:sSub>
      </m:oMath>
      <w:r>
        <w:rPr>
          <w:rFonts w:hint="default" w:ascii="Times New Roman" w:hAnsi="Times New Roman" w:eastAsia="宋体" w:cs="Times New Roman"/>
          <w:color w:val="auto"/>
          <w:sz w:val="24"/>
          <w:szCs w:val="24"/>
          <w:highlight w:val="none"/>
        </w:rPr>
        <w:t>——</w:t>
      </w:r>
      <w:r>
        <w:rPr>
          <w:rFonts w:hint="eastAsia"/>
          <w:color w:val="auto"/>
          <w:sz w:val="24"/>
          <w:highlight w:val="none"/>
          <w:lang w:val="en-US" w:eastAsia="zh-CN"/>
        </w:rPr>
        <w:t>第i次测量累积流量</w:t>
      </w:r>
      <w:r>
        <w:rPr>
          <w:rFonts w:hint="default" w:ascii="宋体" w:hAnsi="宋体" w:eastAsia="宋体" w:cs="Times New Roman"/>
          <w:color w:val="auto"/>
          <w:sz w:val="24"/>
          <w:highlight w:val="none"/>
          <w:lang w:val="en-US" w:eastAsia="zh-CN"/>
        </w:rPr>
        <w:t>示值误差,</w:t>
      </w:r>
      <w:r>
        <w:rPr>
          <w:rFonts w:hint="eastAsia" w:ascii="宋体" w:hAnsi="宋体" w:cs="Times New Roman"/>
          <w:color w:val="auto"/>
          <w:sz w:val="24"/>
          <w:highlight w:val="none"/>
          <w:lang w:val="en-US" w:eastAsia="zh-CN"/>
        </w:rPr>
        <w:t>%</w:t>
      </w:r>
      <w:r>
        <w:rPr>
          <w:rFonts w:hint="eastAsia"/>
          <w:color w:val="auto"/>
          <w:sz w:val="24"/>
          <w:highlight w:val="none"/>
        </w:rPr>
        <w:t>；</w:t>
      </w:r>
    </w:p>
    <w:p w14:paraId="54FA705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color w:val="auto"/>
          <w:sz w:val="24"/>
          <w:highlight w:val="none"/>
        </w:rPr>
      </w:pPr>
      <m:oMath>
        <m:sSub>
          <m:sSubPr>
            <m:ctrlPr>
              <w:rPr>
                <w:rFonts w:ascii="Cambria Math" w:hAnsi="Cambria Math"/>
                <w:i/>
                <w:color w:val="auto"/>
                <w:sz w:val="24"/>
                <w:highlight w:val="none"/>
              </w:rPr>
            </m:ctrlPr>
          </m:sSubPr>
          <m:e>
            <m:sSup>
              <m:sSupPr>
                <m:ctrlPr>
                  <w:rPr>
                    <w:rFonts w:hint="default" w:ascii="Cambria Math" w:hAnsi="Cambria Math"/>
                    <w:i/>
                    <w:color w:val="auto"/>
                    <w:sz w:val="24"/>
                    <w:highlight w:val="none"/>
                    <w:lang w:val="en-US" w:eastAsia="zh-CN"/>
                  </w:rPr>
                </m:ctrlPr>
              </m:sSupPr>
              <m:e>
                <m:r>
                  <m:rPr/>
                  <w:rPr>
                    <w:rFonts w:hint="default" w:ascii="Cambria Math" w:hAnsi="Cambria Math"/>
                    <w:color w:val="auto"/>
                    <w:sz w:val="24"/>
                    <w:highlight w:val="none"/>
                    <w:lang w:val="en-US" w:eastAsia="zh-CN"/>
                  </w:rPr>
                  <m:t>Q</m:t>
                </m:r>
                <m:ctrlPr>
                  <w:rPr>
                    <w:rFonts w:hint="default" w:ascii="Cambria Math" w:hAnsi="Cambria Math"/>
                    <w:i/>
                    <w:color w:val="auto"/>
                    <w:sz w:val="24"/>
                    <w:highlight w:val="none"/>
                    <w:lang w:val="en-US" w:eastAsia="zh-CN"/>
                  </w:rPr>
                </m:ctrlPr>
              </m:e>
              <m:sup>
                <m:r>
                  <m:rPr/>
                  <w:rPr>
                    <w:rFonts w:hint="default" w:ascii="Cambria Math" w:hAnsi="Cambria Math"/>
                    <w:color w:val="auto"/>
                    <w:sz w:val="24"/>
                    <w:highlight w:val="none"/>
                    <w:lang w:val="en-US" w:eastAsia="zh-CN"/>
                  </w:rPr>
                  <m:t>'</m:t>
                </m:r>
                <m:ctrlPr>
                  <w:rPr>
                    <w:rFonts w:hint="default" w:ascii="Cambria Math" w:hAnsi="Cambria Math"/>
                    <w:i/>
                    <w:color w:val="auto"/>
                    <w:sz w:val="24"/>
                    <w:highlight w:val="none"/>
                    <w:lang w:val="en-US" w:eastAsia="zh-CN"/>
                  </w:rPr>
                </m:ctrlPr>
              </m:sup>
            </m:sSup>
            <m:ctrlPr>
              <w:rPr>
                <w:rFonts w:ascii="Cambria Math" w:hAnsi="Cambria Math"/>
                <w:i/>
                <w:color w:val="auto"/>
                <w:sz w:val="24"/>
                <w:highlight w:val="none"/>
              </w:rPr>
            </m:ctrlPr>
          </m:e>
          <m:sub>
            <m:r>
              <m:rPr/>
              <w:rPr>
                <w:rFonts w:hint="default" w:ascii="Cambria Math" w:hAnsi="Cambria Math"/>
                <w:color w:val="auto"/>
                <w:sz w:val="24"/>
                <w:highlight w:val="none"/>
                <w:lang w:val="en-US" w:eastAsia="zh-CN"/>
              </w:rPr>
              <m:t>i</m:t>
            </m:r>
            <m:ctrlPr>
              <w:rPr>
                <w:rFonts w:ascii="Cambria Math" w:hAnsi="Cambria Math"/>
                <w:i/>
                <w:color w:val="auto"/>
                <w:sz w:val="24"/>
                <w:highlight w:val="none"/>
              </w:rPr>
            </m:ctrlPr>
          </m:sub>
        </m:sSub>
      </m:oMath>
      <w:r>
        <w:rPr>
          <w:rFonts w:hint="default" w:ascii="Times New Roman" w:hAnsi="Times New Roman" w:eastAsia="宋体" w:cs="Times New Roman"/>
          <w:color w:val="auto"/>
          <w:sz w:val="24"/>
          <w:szCs w:val="24"/>
          <w:highlight w:val="none"/>
        </w:rPr>
        <w:t>——</w:t>
      </w:r>
      <w:r>
        <w:rPr>
          <w:rFonts w:hint="eastAsia"/>
          <w:color w:val="auto"/>
          <w:sz w:val="24"/>
          <w:highlight w:val="none"/>
          <w:lang w:val="en-US" w:eastAsia="zh-CN"/>
        </w:rPr>
        <w:t>第i次测量被测氢耗仪累积流量</w:t>
      </w:r>
      <w:r>
        <w:rPr>
          <w:rFonts w:hint="default" w:ascii="宋体" w:hAnsi="宋体" w:eastAsia="宋体" w:cs="Times New Roman"/>
          <w:color w:val="auto"/>
          <w:sz w:val="24"/>
          <w:highlight w:val="none"/>
          <w:lang w:val="en-US" w:eastAsia="zh-CN"/>
        </w:rPr>
        <w:t>示值,</w:t>
      </w:r>
      <w:r>
        <w:rPr>
          <w:rFonts w:hint="eastAsia" w:ascii="宋体" w:hAnsi="宋体" w:cs="Times New Roman"/>
          <w:color w:val="auto"/>
          <w:sz w:val="24"/>
          <w:highlight w:val="none"/>
          <w:lang w:val="en-US" w:eastAsia="zh-CN"/>
        </w:rPr>
        <w:t>g</w:t>
      </w:r>
      <w:r>
        <w:rPr>
          <w:rFonts w:hint="eastAsia"/>
          <w:color w:val="auto"/>
          <w:sz w:val="24"/>
          <w:highlight w:val="none"/>
        </w:rPr>
        <w:t>；</w:t>
      </w:r>
    </w:p>
    <w:p w14:paraId="55D9BF4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color w:val="auto"/>
          <w:sz w:val="24"/>
          <w:highlight w:val="none"/>
          <w:lang w:val="en-US" w:eastAsia="zh-CN"/>
        </w:rPr>
      </w:pPr>
      <m:oMath>
        <m:sSubSup>
          <m:sSubSupPr>
            <m:ctrlPr>
              <w:rPr>
                <w:rFonts w:ascii="Cambria Math" w:hAnsi="Cambria Math"/>
                <w:i/>
                <w:color w:val="auto"/>
                <w:sz w:val="24"/>
                <w:highlight w:val="none"/>
              </w:rPr>
            </m:ctrlPr>
          </m:sSubSupPr>
          <m:e>
            <m:r>
              <m:rPr/>
              <w:rPr>
                <w:rFonts w:hint="default" w:ascii="Cambria Math" w:hAnsi="Cambria Math"/>
                <w:color w:val="auto"/>
                <w:sz w:val="24"/>
                <w:highlight w:val="none"/>
                <w:lang w:val="en-US" w:eastAsia="zh-CN"/>
              </w:rPr>
              <m:t>Q</m:t>
            </m:r>
            <m:ctrlPr>
              <w:rPr>
                <w:rFonts w:ascii="Cambria Math" w:hAnsi="Cambria Math"/>
                <w:i/>
                <w:color w:val="auto"/>
                <w:sz w:val="24"/>
                <w:highlight w:val="none"/>
              </w:rPr>
            </m:ctrlPr>
          </m:e>
          <m:sub>
            <m:r>
              <m:rPr/>
              <w:rPr>
                <w:rFonts w:hint="default" w:ascii="Cambria Math" w:hAnsi="Cambria Math"/>
                <w:color w:val="auto"/>
                <w:sz w:val="24"/>
                <w:highlight w:val="none"/>
                <w:lang w:val="en-US" w:eastAsia="zh-CN"/>
              </w:rPr>
              <m:t>0i</m:t>
            </m:r>
            <m:ctrlPr>
              <w:rPr>
                <w:rFonts w:ascii="Cambria Math" w:hAnsi="Cambria Math"/>
                <w:i/>
                <w:color w:val="auto"/>
                <w:sz w:val="24"/>
                <w:highlight w:val="none"/>
              </w:rPr>
            </m:ctrlPr>
          </m:sub>
          <m:sup>
            <m:r>
              <m:rPr/>
              <w:rPr>
                <w:rFonts w:hint="default" w:ascii="Cambria Math" w:hAnsi="Cambria Math"/>
                <w:color w:val="auto"/>
                <w:sz w:val="24"/>
                <w:highlight w:val="none"/>
                <w:lang w:val="en-US" w:eastAsia="zh-CN"/>
              </w:rPr>
              <m:t>'</m:t>
            </m:r>
            <m:ctrlPr>
              <w:rPr>
                <w:rFonts w:ascii="Cambria Math" w:hAnsi="Cambria Math"/>
                <w:i/>
                <w:color w:val="auto"/>
                <w:sz w:val="24"/>
                <w:highlight w:val="none"/>
              </w:rPr>
            </m:ctrlPr>
          </m:sup>
        </m:sSubSup>
        <m:r>
          <m:rPr>
            <m:sty m:val="p"/>
          </m:rPr>
          <w:rPr>
            <w:rFonts w:hint="eastAsia" w:hAnsi="Cambria Math"/>
            <w:color w:val="auto"/>
            <w:sz w:val="24"/>
            <w:highlight w:val="none"/>
            <w:lang w:val="en-US" w:eastAsia="zh-CN"/>
          </w:rPr>
          <m:t xml:space="preserve"> </m:t>
        </m:r>
      </m:oMath>
      <w:r>
        <w:rPr>
          <w:rFonts w:hint="default" w:ascii="Times New Roman" w:hAnsi="Times New Roman" w:eastAsia="宋体" w:cs="Times New Roman"/>
          <w:color w:val="auto"/>
          <w:sz w:val="24"/>
          <w:szCs w:val="24"/>
          <w:highlight w:val="none"/>
        </w:rPr>
        <w:t>——</w:t>
      </w:r>
      <w:r>
        <w:rPr>
          <w:rFonts w:hint="eastAsia"/>
          <w:color w:val="auto"/>
          <w:sz w:val="24"/>
          <w:highlight w:val="none"/>
          <w:lang w:val="en-US" w:eastAsia="zh-CN"/>
        </w:rPr>
        <w:t>第i次测量</w:t>
      </w:r>
      <w:r>
        <w:rPr>
          <w:rFonts w:hint="eastAsia" w:ascii="宋体" w:hAnsi="宋体" w:cs="Times New Roman"/>
          <w:color w:val="auto"/>
          <w:sz w:val="24"/>
          <w:highlight w:val="none"/>
          <w:lang w:val="en-US" w:eastAsia="zh-CN"/>
        </w:rPr>
        <w:t>流量标准装置累积流量</w:t>
      </w:r>
      <w:r>
        <w:rPr>
          <w:rFonts w:hint="default" w:ascii="宋体" w:hAnsi="宋体" w:eastAsia="宋体" w:cs="Times New Roman"/>
          <w:color w:val="auto"/>
          <w:sz w:val="24"/>
          <w:highlight w:val="none"/>
          <w:lang w:val="en-US" w:eastAsia="zh-CN"/>
        </w:rPr>
        <w:t>示值,</w:t>
      </w:r>
      <w:r>
        <w:rPr>
          <w:rFonts w:hint="eastAsia" w:ascii="宋体" w:hAnsi="宋体" w:cs="Times New Roman"/>
          <w:color w:val="auto"/>
          <w:sz w:val="24"/>
          <w:highlight w:val="none"/>
          <w:lang w:val="en-US" w:eastAsia="zh-CN"/>
        </w:rPr>
        <w:t>g；</w:t>
      </w:r>
    </w:p>
    <w:p w14:paraId="061B3A3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7.2.2.3每个校准点按照7.2.1.2的a）～d）步骤测量三次，取三次测量示值误差的平均值作为该校准点的瞬时流量和累积流量示值误差。</w:t>
      </w:r>
    </w:p>
    <w:p w14:paraId="07A8ABF5">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hAnsi="Cambria Math" w:cs="Times New Roman"/>
          <w:i w:val="0"/>
          <w:iCs/>
          <w:color w:val="auto"/>
          <w:kern w:val="2"/>
          <w:sz w:val="24"/>
          <w:highlight w:val="none"/>
          <w:lang w:val="en-US" w:eastAsia="zh-CN" w:bidi="ar-SA"/>
        </w:rPr>
      </w:pPr>
      <w:r>
        <w:rPr>
          <w:rFonts w:hint="eastAsia" w:ascii="宋体" w:hAnsi="宋体" w:cs="Times New Roman"/>
          <w:color w:val="auto"/>
          <w:sz w:val="24"/>
          <w:highlight w:val="none"/>
          <w:lang w:val="en-US" w:eastAsia="zh-CN"/>
        </w:rPr>
        <w:t>7.2.2.4，按照式（3）计算累积流量的重复性</w:t>
      </w:r>
      <m:oMath>
        <m:r>
          <m:rPr/>
          <w:rPr>
            <w:rFonts w:hint="default" w:ascii="Cambria Math" w:hAnsi="Cambria Math" w:cs="Times New Roman"/>
            <w:color w:val="auto"/>
            <w:kern w:val="2"/>
            <w:sz w:val="24"/>
            <w:highlight w:val="none"/>
            <w:lang w:val="en-US" w:eastAsia="zh-CN" w:bidi="ar-SA"/>
          </w:rPr>
          <m:t>E</m:t>
        </m:r>
      </m:oMath>
    </w:p>
    <w:p w14:paraId="79E09EC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hAnsi="Cambria Math" w:cs="Times New Roman"/>
          <w:i w:val="0"/>
          <w:iCs/>
          <w:color w:val="auto"/>
          <w:kern w:val="2"/>
          <w:sz w:val="24"/>
          <w:szCs w:val="18"/>
          <w:highlight w:val="none"/>
          <w:lang w:val="en-US" w:eastAsia="zh-CN" w:bidi="ar-SA"/>
        </w:rPr>
      </w:pPr>
      <m:oMath>
        <m:sSub>
          <m:sSubPr>
            <m:ctrlPr>
              <w:rPr>
                <w:rFonts w:hint="default" w:ascii="Cambria Math" w:hAnsi="Cambria Math" w:cs="Times New Roman"/>
                <w:i/>
                <w:iCs/>
                <w:color w:val="auto"/>
                <w:kern w:val="2"/>
                <w:sz w:val="24"/>
                <w:szCs w:val="21"/>
                <w:highlight w:val="none"/>
                <w:lang w:val="en-US" w:eastAsia="zh-CN" w:bidi="ar-SA"/>
              </w:rPr>
            </m:ctrlPr>
          </m:sSubPr>
          <m:e>
            <m:r>
              <m:rPr/>
              <w:rPr>
                <w:rFonts w:hint="default" w:ascii="Cambria Math" w:hAnsi="Cambria Math" w:cs="Times New Roman"/>
                <w:color w:val="auto"/>
                <w:kern w:val="2"/>
                <w:sz w:val="24"/>
                <w:szCs w:val="21"/>
                <w:highlight w:val="none"/>
                <w:lang w:val="en-US" w:eastAsia="zh-CN" w:bidi="ar-SA"/>
              </w:rPr>
              <m:t>E</m:t>
            </m:r>
            <m:ctrlPr>
              <w:rPr>
                <w:rFonts w:hint="default" w:ascii="Cambria Math" w:hAnsi="Cambria Math" w:cs="Times New Roman"/>
                <w:i/>
                <w:iCs/>
                <w:color w:val="auto"/>
                <w:kern w:val="2"/>
                <w:sz w:val="24"/>
                <w:szCs w:val="21"/>
                <w:highlight w:val="none"/>
                <w:lang w:val="en-US" w:eastAsia="zh-CN" w:bidi="ar-SA"/>
              </w:rPr>
            </m:ctrlPr>
          </m:e>
          <m:sub>
            <m:r>
              <m:rPr/>
              <w:rPr>
                <w:rFonts w:hint="default" w:ascii="Cambria Math" w:hAnsi="Cambria Math" w:cs="Times New Roman"/>
                <w:color w:val="auto"/>
                <w:kern w:val="2"/>
                <w:sz w:val="24"/>
                <w:szCs w:val="21"/>
                <w:highlight w:val="none"/>
                <w:lang w:val="en-US" w:eastAsia="zh-CN" w:bidi="ar-SA"/>
              </w:rPr>
              <m:t>j</m:t>
            </m:r>
            <m:ctrlPr>
              <w:rPr>
                <w:rFonts w:hint="default" w:ascii="Cambria Math" w:hAnsi="Cambria Math" w:cs="Times New Roman"/>
                <w:i/>
                <w:iCs/>
                <w:color w:val="auto"/>
                <w:kern w:val="2"/>
                <w:sz w:val="24"/>
                <w:szCs w:val="21"/>
                <w:highlight w:val="none"/>
                <w:lang w:val="en-US" w:eastAsia="zh-CN" w:bidi="ar-SA"/>
              </w:rPr>
            </m:ctrlPr>
          </m:sub>
        </m:sSub>
        <m:r>
          <m:rPr/>
          <w:rPr>
            <w:rFonts w:hint="default" w:ascii="Cambria Math" w:hAnsi="Cambria Math" w:cs="Times New Roman"/>
            <w:color w:val="auto"/>
            <w:kern w:val="2"/>
            <w:sz w:val="24"/>
            <w:highlight w:val="none"/>
            <w:lang w:val="en-US" w:eastAsia="zh-CN" w:bidi="ar-SA"/>
          </w:rPr>
          <m:t>=</m:t>
        </m:r>
        <m:f>
          <m:fPr>
            <m:ctrlPr>
              <w:rPr>
                <w:rFonts w:hint="default" w:ascii="Cambria Math" w:hAnsi="Cambria Math" w:cs="Times New Roman"/>
                <w:i/>
                <w:iCs/>
                <w:color w:val="auto"/>
                <w:kern w:val="2"/>
                <w:sz w:val="24"/>
                <w:szCs w:val="18"/>
                <w:highlight w:val="none"/>
                <w:lang w:val="en-US" w:eastAsia="zh-CN" w:bidi="ar-SA"/>
              </w:rPr>
            </m:ctrlPr>
          </m:fPr>
          <m:num>
            <m:d>
              <m:dPr>
                <m:begChr m:val="|"/>
                <m:endChr m:val="|"/>
                <m:ctrlPr>
                  <w:rPr>
                    <w:rFonts w:hint="default" w:ascii="Cambria Math" w:hAnsi="Cambria Math" w:cs="Times New Roman"/>
                    <w:i/>
                    <w:iCs/>
                    <w:color w:val="auto"/>
                    <w:kern w:val="2"/>
                    <w:sz w:val="24"/>
                    <w:szCs w:val="18"/>
                    <w:highlight w:val="none"/>
                    <w:lang w:val="en-US" w:eastAsia="zh-CN" w:bidi="ar-SA"/>
                  </w:rPr>
                </m:ctrlPr>
              </m:dPr>
              <m:e>
                <m:sSub>
                  <m:sSubPr>
                    <m:ctrlPr>
                      <w:rPr>
                        <w:rFonts w:ascii="Cambria Math" w:hAnsi="Cambria Math"/>
                        <w:i w:val="0"/>
                        <w:color w:val="auto"/>
                        <w:sz w:val="24"/>
                        <w:szCs w:val="18"/>
                        <w:highlight w:val="none"/>
                      </w:rPr>
                    </m:ctrlPr>
                  </m:sSubPr>
                  <m:e>
                    <m:sSup>
                      <m:sSupPr>
                        <m:ctrlPr>
                          <w:rPr>
                            <w:rFonts w:ascii="Cambria Math" w:hAnsi="Cambria Math"/>
                            <w:i/>
                            <w:color w:val="auto"/>
                            <w:sz w:val="24"/>
                            <w:szCs w:val="18"/>
                            <w:highlight w:val="none"/>
                          </w:rPr>
                        </m:ctrlPr>
                      </m:sSupPr>
                      <m:e>
                        <m:r>
                          <m:rPr>
                            <m:sty m:val="p"/>
                          </m:rPr>
                          <w:rPr>
                            <w:rFonts w:ascii="Cambria Math" w:hAnsi="Cambria Math"/>
                            <w:color w:val="auto"/>
                            <w:sz w:val="24"/>
                            <w:szCs w:val="18"/>
                            <w:highlight w:val="none"/>
                          </w:rPr>
                          <m:t>∆</m:t>
                        </m:r>
                        <m:r>
                          <m:rPr/>
                          <w:rPr>
                            <w:rFonts w:hint="default" w:ascii="Cambria Math" w:hAnsi="Cambria Math"/>
                            <w:color w:val="auto"/>
                            <w:sz w:val="24"/>
                            <w:szCs w:val="18"/>
                            <w:highlight w:val="none"/>
                            <w:lang w:val="en-US" w:eastAsia="zh-CN"/>
                          </w:rPr>
                          <m:t>Q</m:t>
                        </m:r>
                        <m:ctrlPr>
                          <w:rPr>
                            <w:rFonts w:ascii="Cambria Math" w:hAnsi="Cambria Math"/>
                            <w:i/>
                            <w:color w:val="auto"/>
                            <w:sz w:val="24"/>
                            <w:szCs w:val="18"/>
                            <w:highlight w:val="none"/>
                          </w:rPr>
                        </m:ctrlPr>
                      </m:e>
                      <m:sup>
                        <m:r>
                          <m:rPr/>
                          <w:rPr>
                            <w:rFonts w:hint="default" w:ascii="Cambria Math" w:hAnsi="Cambria Math"/>
                            <w:color w:val="auto"/>
                            <w:sz w:val="24"/>
                            <w:szCs w:val="18"/>
                            <w:highlight w:val="none"/>
                            <w:lang w:val="en-US" w:eastAsia="zh-CN"/>
                          </w:rPr>
                          <m:t>'</m:t>
                        </m:r>
                        <m:ctrlPr>
                          <w:rPr>
                            <w:rFonts w:ascii="Cambria Math" w:hAnsi="Cambria Math"/>
                            <w:i/>
                            <w:color w:val="auto"/>
                            <w:sz w:val="24"/>
                            <w:szCs w:val="18"/>
                            <w:highlight w:val="none"/>
                          </w:rPr>
                        </m:ctrlPr>
                      </m:sup>
                    </m:sSup>
                    <m:ctrlPr>
                      <w:rPr>
                        <w:rFonts w:ascii="Cambria Math" w:hAnsi="Cambria Math"/>
                        <w:i w:val="0"/>
                        <w:color w:val="auto"/>
                        <w:sz w:val="24"/>
                        <w:szCs w:val="18"/>
                        <w:highlight w:val="none"/>
                      </w:rPr>
                    </m:ctrlPr>
                  </m:e>
                  <m:sub>
                    <m:r>
                      <m:rPr>
                        <m:sty m:val="p"/>
                      </m:rPr>
                      <w:rPr>
                        <w:rFonts w:hint="eastAsia" w:ascii="Cambria Math" w:hAnsi="Cambria Math"/>
                        <w:color w:val="auto"/>
                        <w:sz w:val="24"/>
                        <w:szCs w:val="18"/>
                        <w:highlight w:val="none"/>
                        <w:lang w:val="en-US" w:eastAsia="zh-CN"/>
                      </w:rPr>
                      <m:t>jmax</m:t>
                    </m:r>
                    <m:ctrlPr>
                      <w:rPr>
                        <w:rFonts w:ascii="Cambria Math" w:hAnsi="Cambria Math"/>
                        <w:i w:val="0"/>
                        <w:color w:val="auto"/>
                        <w:sz w:val="24"/>
                        <w:szCs w:val="18"/>
                        <w:highlight w:val="none"/>
                      </w:rPr>
                    </m:ctrlPr>
                  </m:sub>
                </m:sSub>
                <m:r>
                  <m:rPr>
                    <m:sty m:val="p"/>
                  </m:rPr>
                  <w:rPr>
                    <w:rFonts w:hint="default" w:ascii="Cambria Math" w:hAnsi="Cambria Math"/>
                    <w:color w:val="auto"/>
                    <w:sz w:val="24"/>
                    <w:szCs w:val="18"/>
                    <w:highlight w:val="none"/>
                    <w:lang w:val="en-US" w:eastAsia="zh-CN"/>
                  </w:rPr>
                  <m:t>−</m:t>
                </m:r>
                <m:sSub>
                  <m:sSubPr>
                    <m:ctrlPr>
                      <w:rPr>
                        <w:rFonts w:ascii="Cambria Math" w:hAnsi="Cambria Math"/>
                        <w:i w:val="0"/>
                        <w:color w:val="auto"/>
                        <w:sz w:val="24"/>
                        <w:szCs w:val="18"/>
                        <w:highlight w:val="none"/>
                      </w:rPr>
                    </m:ctrlPr>
                  </m:sSubPr>
                  <m:e>
                    <m:sSup>
                      <m:sSupPr>
                        <m:ctrlPr>
                          <w:rPr>
                            <w:rFonts w:ascii="Cambria Math" w:hAnsi="Cambria Math"/>
                            <w:i/>
                            <w:color w:val="auto"/>
                            <w:sz w:val="24"/>
                            <w:szCs w:val="18"/>
                            <w:highlight w:val="none"/>
                          </w:rPr>
                        </m:ctrlPr>
                      </m:sSupPr>
                      <m:e>
                        <m:r>
                          <m:rPr>
                            <m:sty m:val="p"/>
                          </m:rPr>
                          <w:rPr>
                            <w:rFonts w:ascii="Cambria Math" w:hAnsi="Cambria Math"/>
                            <w:color w:val="auto"/>
                            <w:sz w:val="24"/>
                            <w:szCs w:val="18"/>
                            <w:highlight w:val="none"/>
                          </w:rPr>
                          <m:t>∆</m:t>
                        </m:r>
                        <m:r>
                          <m:rPr/>
                          <w:rPr>
                            <w:rFonts w:hint="default" w:ascii="Cambria Math" w:hAnsi="Cambria Math"/>
                            <w:color w:val="auto"/>
                            <w:sz w:val="24"/>
                            <w:szCs w:val="18"/>
                            <w:highlight w:val="none"/>
                            <w:lang w:val="en-US" w:eastAsia="zh-CN"/>
                          </w:rPr>
                          <m:t>Q</m:t>
                        </m:r>
                        <m:ctrlPr>
                          <w:rPr>
                            <w:rFonts w:ascii="Cambria Math" w:hAnsi="Cambria Math"/>
                            <w:i/>
                            <w:color w:val="auto"/>
                            <w:sz w:val="24"/>
                            <w:szCs w:val="18"/>
                            <w:highlight w:val="none"/>
                          </w:rPr>
                        </m:ctrlPr>
                      </m:e>
                      <m:sup>
                        <m:r>
                          <m:rPr/>
                          <w:rPr>
                            <w:rFonts w:hint="default" w:ascii="Cambria Math" w:hAnsi="Cambria Math"/>
                            <w:color w:val="auto"/>
                            <w:sz w:val="24"/>
                            <w:szCs w:val="18"/>
                            <w:highlight w:val="none"/>
                            <w:lang w:val="en-US" w:eastAsia="zh-CN"/>
                          </w:rPr>
                          <m:t>'</m:t>
                        </m:r>
                        <m:ctrlPr>
                          <w:rPr>
                            <w:rFonts w:ascii="Cambria Math" w:hAnsi="Cambria Math"/>
                            <w:i/>
                            <w:color w:val="auto"/>
                            <w:sz w:val="24"/>
                            <w:szCs w:val="18"/>
                            <w:highlight w:val="none"/>
                          </w:rPr>
                        </m:ctrlPr>
                      </m:sup>
                    </m:sSup>
                    <m:ctrlPr>
                      <w:rPr>
                        <w:rFonts w:ascii="Cambria Math" w:hAnsi="Cambria Math"/>
                        <w:i w:val="0"/>
                        <w:color w:val="auto"/>
                        <w:sz w:val="24"/>
                        <w:szCs w:val="18"/>
                        <w:highlight w:val="none"/>
                      </w:rPr>
                    </m:ctrlPr>
                  </m:e>
                  <m:sub>
                    <m:r>
                      <m:rPr>
                        <m:sty m:val="p"/>
                      </m:rPr>
                      <w:rPr>
                        <w:rFonts w:hint="eastAsia" w:ascii="Cambria Math" w:hAnsi="Cambria Math"/>
                        <w:color w:val="auto"/>
                        <w:sz w:val="24"/>
                        <w:szCs w:val="18"/>
                        <w:highlight w:val="none"/>
                        <w:lang w:val="en-US" w:eastAsia="zh-CN"/>
                      </w:rPr>
                      <m:t>jmin</m:t>
                    </m:r>
                    <m:ctrlPr>
                      <w:rPr>
                        <w:rFonts w:ascii="Cambria Math" w:hAnsi="Cambria Math"/>
                        <w:i w:val="0"/>
                        <w:color w:val="auto"/>
                        <w:sz w:val="24"/>
                        <w:szCs w:val="18"/>
                        <w:highlight w:val="none"/>
                      </w:rPr>
                    </m:ctrlPr>
                  </m:sub>
                </m:sSub>
                <m:ctrlPr>
                  <w:rPr>
                    <w:rFonts w:hint="default" w:ascii="Cambria Math" w:hAnsi="Cambria Math" w:cs="Times New Roman"/>
                    <w:i/>
                    <w:iCs/>
                    <w:color w:val="auto"/>
                    <w:kern w:val="2"/>
                    <w:sz w:val="24"/>
                    <w:szCs w:val="18"/>
                    <w:highlight w:val="none"/>
                    <w:lang w:val="en-US" w:eastAsia="zh-CN" w:bidi="ar-SA"/>
                  </w:rPr>
                </m:ctrlPr>
              </m:e>
            </m:d>
            <m:ctrlPr>
              <w:rPr>
                <w:rFonts w:hint="default" w:ascii="Cambria Math" w:hAnsi="Cambria Math" w:cs="Times New Roman"/>
                <w:i/>
                <w:iCs/>
                <w:color w:val="auto"/>
                <w:kern w:val="2"/>
                <w:sz w:val="24"/>
                <w:szCs w:val="18"/>
                <w:highlight w:val="none"/>
                <w:lang w:val="en-US" w:eastAsia="zh-CN" w:bidi="ar-SA"/>
              </w:rPr>
            </m:ctrlPr>
          </m:num>
          <m:den>
            <m:sSub>
              <m:sSubPr>
                <m:ctrlPr>
                  <w:rPr>
                    <w:rFonts w:hint="default" w:ascii="Cambria Math" w:hAnsi="Cambria Math" w:cs="Times New Roman"/>
                    <w:i/>
                    <w:iCs/>
                    <w:color w:val="auto"/>
                    <w:kern w:val="2"/>
                    <w:sz w:val="24"/>
                    <w:szCs w:val="18"/>
                    <w:highlight w:val="none"/>
                    <w:lang w:val="en-US" w:eastAsia="zh-CN" w:bidi="ar-SA"/>
                  </w:rPr>
                </m:ctrlPr>
              </m:sSubPr>
              <m:e>
                <m:r>
                  <m:rPr/>
                  <w:rPr>
                    <w:rFonts w:hint="default" w:ascii="Cambria Math" w:hAnsi="Cambria Math" w:cs="Times New Roman"/>
                    <w:color w:val="auto"/>
                    <w:kern w:val="2"/>
                    <w:sz w:val="24"/>
                    <w:szCs w:val="18"/>
                    <w:highlight w:val="none"/>
                    <w:lang w:val="en-US" w:eastAsia="zh-CN" w:bidi="ar-SA"/>
                  </w:rPr>
                  <m:t>d</m:t>
                </m:r>
                <m:ctrlPr>
                  <w:rPr>
                    <w:rFonts w:hint="default" w:ascii="Cambria Math" w:hAnsi="Cambria Math" w:cs="Times New Roman"/>
                    <w:i/>
                    <w:iCs/>
                    <w:color w:val="auto"/>
                    <w:kern w:val="2"/>
                    <w:sz w:val="24"/>
                    <w:szCs w:val="18"/>
                    <w:highlight w:val="none"/>
                    <w:lang w:val="en-US" w:eastAsia="zh-CN" w:bidi="ar-SA"/>
                  </w:rPr>
                </m:ctrlPr>
              </m:e>
              <m:sub>
                <m:r>
                  <m:rPr/>
                  <w:rPr>
                    <w:rFonts w:hint="default" w:ascii="Cambria Math" w:hAnsi="Cambria Math" w:cs="Times New Roman"/>
                    <w:color w:val="auto"/>
                    <w:kern w:val="2"/>
                    <w:sz w:val="24"/>
                    <w:szCs w:val="18"/>
                    <w:highlight w:val="none"/>
                    <w:lang w:val="en-US" w:eastAsia="zh-CN" w:bidi="ar-SA"/>
                  </w:rPr>
                  <m:t>n</m:t>
                </m:r>
                <m:ctrlPr>
                  <w:rPr>
                    <w:rFonts w:hint="default" w:ascii="Cambria Math" w:hAnsi="Cambria Math" w:cs="Times New Roman"/>
                    <w:i/>
                    <w:iCs/>
                    <w:color w:val="auto"/>
                    <w:kern w:val="2"/>
                    <w:sz w:val="24"/>
                    <w:szCs w:val="18"/>
                    <w:highlight w:val="none"/>
                    <w:lang w:val="en-US" w:eastAsia="zh-CN" w:bidi="ar-SA"/>
                  </w:rPr>
                </m:ctrlPr>
              </m:sub>
            </m:sSub>
            <m:ctrlPr>
              <w:rPr>
                <w:rFonts w:hint="default" w:ascii="Cambria Math" w:hAnsi="Cambria Math" w:cs="Times New Roman"/>
                <w:i/>
                <w:iCs/>
                <w:color w:val="auto"/>
                <w:kern w:val="2"/>
                <w:sz w:val="24"/>
                <w:szCs w:val="18"/>
                <w:highlight w:val="none"/>
                <w:lang w:val="en-US" w:eastAsia="zh-CN" w:bidi="ar-SA"/>
              </w:rPr>
            </m:ctrlPr>
          </m:den>
        </m:f>
      </m:oMath>
      <w:r>
        <w:rPr>
          <w:rFonts w:hint="eastAsia" w:hAnsi="Cambria Math" w:cs="Times New Roman"/>
          <w:i w:val="0"/>
          <w:iCs/>
          <w:color w:val="auto"/>
          <w:kern w:val="2"/>
          <w:sz w:val="24"/>
          <w:szCs w:val="18"/>
          <w:highlight w:val="none"/>
          <w:lang w:val="en-US" w:eastAsia="zh-CN" w:bidi="ar-SA"/>
        </w:rPr>
        <w:t xml:space="preserve">           （3）</w:t>
      </w:r>
    </w:p>
    <w:p w14:paraId="2AF90F48">
      <w:pPr>
        <w:keepNext w:val="0"/>
        <w:keepLines w:val="0"/>
        <w:pageBreakBefore w:val="0"/>
        <w:widowControl w:val="0"/>
        <w:kinsoku/>
        <w:wordWrap/>
        <w:overflowPunct/>
        <w:topLinePunct w:val="0"/>
        <w:autoSpaceDE/>
        <w:autoSpaceDN/>
        <w:bidi w:val="0"/>
        <w:adjustRightInd/>
        <w:snapToGrid/>
        <w:spacing w:line="360" w:lineRule="auto"/>
        <w:ind w:right="-680" w:rightChars="-324"/>
        <w:textAlignment w:val="auto"/>
        <w:rPr>
          <w:rFonts w:hint="eastAsia" w:hAnsi="Cambria Math"/>
          <w:iCs/>
          <w:color w:val="auto"/>
          <w:sz w:val="24"/>
          <w:highlight w:val="none"/>
        </w:rPr>
      </w:pPr>
      <w:r>
        <w:rPr>
          <w:rFonts w:hint="eastAsia" w:hAnsi="Cambria Math"/>
          <w:iCs/>
          <w:color w:val="auto"/>
          <w:sz w:val="24"/>
          <w:highlight w:val="none"/>
        </w:rPr>
        <w:t xml:space="preserve"> </w:t>
      </w:r>
      <w:r>
        <w:rPr>
          <w:rFonts w:hint="eastAsia" w:hAnsi="Cambria Math"/>
          <w:iCs/>
          <w:color w:val="auto"/>
          <w:sz w:val="24"/>
          <w:highlight w:val="none"/>
          <w:lang w:val="en-US" w:eastAsia="zh-CN"/>
        </w:rPr>
        <w:t xml:space="preserve"> </w:t>
      </w:r>
      <w:r>
        <w:rPr>
          <w:rFonts w:hint="eastAsia" w:hAnsi="Cambria Math"/>
          <w:iCs/>
          <w:color w:val="auto"/>
          <w:sz w:val="24"/>
          <w:highlight w:val="none"/>
        </w:rPr>
        <w:t>式中：</w:t>
      </w:r>
    </w:p>
    <w:p w14:paraId="3CCF0869">
      <w:pPr>
        <w:keepNext w:val="0"/>
        <w:keepLines w:val="0"/>
        <w:pageBreakBefore w:val="0"/>
        <w:widowControl w:val="0"/>
        <w:kinsoku/>
        <w:wordWrap/>
        <w:overflowPunct/>
        <w:topLinePunct w:val="0"/>
        <w:autoSpaceDE/>
        <w:autoSpaceDN/>
        <w:bidi w:val="0"/>
        <w:adjustRightInd/>
        <w:snapToGrid/>
        <w:spacing w:line="240" w:lineRule="auto"/>
        <w:ind w:right="0" w:rightChars="0" w:firstLine="960" w:firstLineChars="400"/>
        <w:textAlignment w:val="auto"/>
        <w:rPr>
          <w:color w:val="auto"/>
          <w:sz w:val="24"/>
          <w:highlight w:val="none"/>
        </w:rPr>
      </w:pPr>
      <m:oMath>
        <m:r>
          <m:rPr>
            <m:sty m:val="p"/>
          </m:rPr>
          <w:rPr>
            <w:rFonts w:hint="default" w:ascii="Cambria Math" w:hAnsi="Cambria Math" w:cs="Times New Roman"/>
            <w:color w:val="auto"/>
            <w:kern w:val="2"/>
            <w:sz w:val="24"/>
            <w:szCs w:val="21"/>
            <w:highlight w:val="none"/>
            <w:lang w:val="en-US" w:eastAsia="zh-CN" w:bidi="ar-SA"/>
          </w:rPr>
          <m:t xml:space="preserve"> </m:t>
        </m:r>
        <m:sSub>
          <m:sSubPr>
            <m:ctrlPr>
              <w:rPr>
                <w:rFonts w:hint="default" w:ascii="Cambria Math" w:hAnsi="Cambria Math" w:cs="Times New Roman"/>
                <w:i/>
                <w:iCs/>
                <w:color w:val="auto"/>
                <w:kern w:val="2"/>
                <w:sz w:val="24"/>
                <w:szCs w:val="21"/>
                <w:highlight w:val="none"/>
                <w:lang w:val="en-US" w:eastAsia="zh-CN" w:bidi="ar-SA"/>
              </w:rPr>
            </m:ctrlPr>
          </m:sSubPr>
          <m:e>
            <m:r>
              <m:rPr/>
              <w:rPr>
                <w:rFonts w:hint="default" w:ascii="Cambria Math" w:hAnsi="Cambria Math" w:cs="Times New Roman"/>
                <w:color w:val="auto"/>
                <w:kern w:val="2"/>
                <w:sz w:val="24"/>
                <w:szCs w:val="21"/>
                <w:highlight w:val="none"/>
                <w:lang w:val="en-US" w:eastAsia="zh-CN" w:bidi="ar-SA"/>
              </w:rPr>
              <m:t>E</m:t>
            </m:r>
            <m:ctrlPr>
              <w:rPr>
                <w:rFonts w:hint="default" w:ascii="Cambria Math" w:hAnsi="Cambria Math" w:cs="Times New Roman"/>
                <w:i/>
                <w:iCs/>
                <w:color w:val="auto"/>
                <w:kern w:val="2"/>
                <w:sz w:val="24"/>
                <w:szCs w:val="21"/>
                <w:highlight w:val="none"/>
                <w:lang w:val="en-US" w:eastAsia="zh-CN" w:bidi="ar-SA"/>
              </w:rPr>
            </m:ctrlPr>
          </m:e>
          <m:sub>
            <m:r>
              <m:rPr/>
              <w:rPr>
                <w:rFonts w:hint="default" w:ascii="Cambria Math" w:hAnsi="Cambria Math" w:cs="Times New Roman"/>
                <w:color w:val="auto"/>
                <w:kern w:val="2"/>
                <w:sz w:val="24"/>
                <w:szCs w:val="21"/>
                <w:highlight w:val="none"/>
                <w:lang w:val="en-US" w:eastAsia="zh-CN" w:bidi="ar-SA"/>
              </w:rPr>
              <m:t>j</m:t>
            </m:r>
            <m:ctrlPr>
              <w:rPr>
                <w:rFonts w:hint="default" w:ascii="Cambria Math" w:hAnsi="Cambria Math" w:cs="Times New Roman"/>
                <w:i/>
                <w:iCs/>
                <w:color w:val="auto"/>
                <w:kern w:val="2"/>
                <w:sz w:val="24"/>
                <w:szCs w:val="21"/>
                <w:highlight w:val="none"/>
                <w:lang w:val="en-US" w:eastAsia="zh-CN" w:bidi="ar-SA"/>
              </w:rPr>
            </m:ctrlPr>
          </m:sub>
        </m:sSub>
      </m:oMath>
      <w:r>
        <w:rPr>
          <w:rFonts w:hint="default" w:ascii="Times New Roman" w:hAnsi="Times New Roman" w:eastAsia="宋体" w:cs="Times New Roman"/>
          <w:color w:val="auto"/>
          <w:sz w:val="24"/>
          <w:szCs w:val="24"/>
          <w:highlight w:val="none"/>
        </w:rPr>
        <w:t>——</w:t>
      </w:r>
      <w:r>
        <w:rPr>
          <w:rFonts w:hint="eastAsia"/>
          <w:color w:val="auto"/>
          <w:sz w:val="24"/>
          <w:highlight w:val="none"/>
          <w:lang w:val="en-US" w:eastAsia="zh-CN"/>
        </w:rPr>
        <w:t>第j校准点的重复性</w:t>
      </w:r>
      <w:r>
        <w:rPr>
          <w:rFonts w:hint="default"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w:t>
      </w:r>
      <w:r>
        <w:rPr>
          <w:rFonts w:hint="eastAsia"/>
          <w:color w:val="auto"/>
          <w:sz w:val="24"/>
          <w:highlight w:val="none"/>
        </w:rPr>
        <w:t>；</w:t>
      </w:r>
    </w:p>
    <w:p w14:paraId="0605766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color w:val="auto"/>
          <w:sz w:val="24"/>
          <w:highlight w:val="none"/>
        </w:rPr>
      </w:pPr>
      <m:oMath>
        <m:sSub>
          <m:sSubPr>
            <m:ctrlPr>
              <w:rPr>
                <w:rFonts w:ascii="Cambria Math" w:hAnsi="Cambria Math"/>
                <w:i w:val="0"/>
                <w:color w:val="auto"/>
                <w:sz w:val="24"/>
                <w:szCs w:val="18"/>
                <w:highlight w:val="none"/>
              </w:rPr>
            </m:ctrlPr>
          </m:sSubPr>
          <m:e>
            <m:sSup>
              <m:sSupPr>
                <m:ctrlPr>
                  <w:rPr>
                    <w:rFonts w:ascii="Cambria Math" w:hAnsi="Cambria Math"/>
                    <w:i/>
                    <w:color w:val="auto"/>
                    <w:sz w:val="24"/>
                    <w:szCs w:val="18"/>
                    <w:highlight w:val="none"/>
                  </w:rPr>
                </m:ctrlPr>
              </m:sSupPr>
              <m:e>
                <m:r>
                  <m:rPr>
                    <m:sty m:val="p"/>
                  </m:rPr>
                  <w:rPr>
                    <w:rFonts w:ascii="Cambria Math" w:hAnsi="Cambria Math"/>
                    <w:color w:val="auto"/>
                    <w:sz w:val="24"/>
                    <w:szCs w:val="18"/>
                    <w:highlight w:val="none"/>
                  </w:rPr>
                  <m:t>∆</m:t>
                </m:r>
                <m:r>
                  <m:rPr/>
                  <w:rPr>
                    <w:rFonts w:hint="default" w:ascii="Cambria Math" w:hAnsi="Cambria Math"/>
                    <w:color w:val="auto"/>
                    <w:sz w:val="24"/>
                    <w:szCs w:val="18"/>
                    <w:highlight w:val="none"/>
                    <w:lang w:val="en-US" w:eastAsia="zh-CN"/>
                  </w:rPr>
                  <m:t>Q</m:t>
                </m:r>
                <m:ctrlPr>
                  <w:rPr>
                    <w:rFonts w:ascii="Cambria Math" w:hAnsi="Cambria Math"/>
                    <w:i/>
                    <w:color w:val="auto"/>
                    <w:sz w:val="24"/>
                    <w:szCs w:val="18"/>
                    <w:highlight w:val="none"/>
                  </w:rPr>
                </m:ctrlPr>
              </m:e>
              <m:sup>
                <m:r>
                  <m:rPr/>
                  <w:rPr>
                    <w:rFonts w:hint="default" w:ascii="Cambria Math" w:hAnsi="Cambria Math"/>
                    <w:color w:val="auto"/>
                    <w:sz w:val="24"/>
                    <w:szCs w:val="18"/>
                    <w:highlight w:val="none"/>
                    <w:lang w:val="en-US" w:eastAsia="zh-CN"/>
                  </w:rPr>
                  <m:t>'</m:t>
                </m:r>
                <m:ctrlPr>
                  <w:rPr>
                    <w:rFonts w:ascii="Cambria Math" w:hAnsi="Cambria Math"/>
                    <w:i/>
                    <w:color w:val="auto"/>
                    <w:sz w:val="24"/>
                    <w:szCs w:val="18"/>
                    <w:highlight w:val="none"/>
                  </w:rPr>
                </m:ctrlPr>
              </m:sup>
            </m:sSup>
            <m:ctrlPr>
              <w:rPr>
                <w:rFonts w:ascii="Cambria Math" w:hAnsi="Cambria Math"/>
                <w:i w:val="0"/>
                <w:color w:val="auto"/>
                <w:sz w:val="24"/>
                <w:szCs w:val="18"/>
                <w:highlight w:val="none"/>
              </w:rPr>
            </m:ctrlPr>
          </m:e>
          <m:sub>
            <m:r>
              <m:rPr>
                <m:sty m:val="p"/>
              </m:rPr>
              <w:rPr>
                <w:rFonts w:hint="eastAsia" w:ascii="Cambria Math" w:hAnsi="Cambria Math"/>
                <w:color w:val="auto"/>
                <w:sz w:val="24"/>
                <w:szCs w:val="18"/>
                <w:highlight w:val="none"/>
                <w:lang w:val="en-US" w:eastAsia="zh-CN"/>
              </w:rPr>
              <m:t>jmax</m:t>
            </m:r>
            <m:ctrlPr>
              <w:rPr>
                <w:rFonts w:ascii="Cambria Math" w:hAnsi="Cambria Math"/>
                <w:i w:val="0"/>
                <w:color w:val="auto"/>
                <w:sz w:val="24"/>
                <w:szCs w:val="18"/>
                <w:highlight w:val="none"/>
              </w:rPr>
            </m:ctrlPr>
          </m:sub>
        </m:sSub>
      </m:oMath>
      <w:r>
        <w:rPr>
          <w:rFonts w:hint="default" w:ascii="Times New Roman" w:hAnsi="Times New Roman" w:eastAsia="宋体" w:cs="Times New Roman"/>
          <w:color w:val="auto"/>
          <w:sz w:val="24"/>
          <w:szCs w:val="24"/>
          <w:highlight w:val="none"/>
        </w:rPr>
        <w:t>——</w:t>
      </w:r>
      <w:r>
        <w:rPr>
          <w:rFonts w:hint="eastAsia"/>
          <w:color w:val="auto"/>
          <w:sz w:val="24"/>
          <w:highlight w:val="none"/>
          <w:lang w:val="en-US" w:eastAsia="zh-CN"/>
        </w:rPr>
        <w:t>第j校准点三次测量示值误差最大值</w:t>
      </w:r>
      <w:r>
        <w:rPr>
          <w:rFonts w:hint="default"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w:t>
      </w:r>
      <w:r>
        <w:rPr>
          <w:rFonts w:hint="eastAsia"/>
          <w:color w:val="auto"/>
          <w:sz w:val="24"/>
          <w:highlight w:val="none"/>
        </w:rPr>
        <w:t>；</w:t>
      </w:r>
    </w:p>
    <w:p w14:paraId="4C7071E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Times New Roman"/>
          <w:color w:val="auto"/>
          <w:sz w:val="24"/>
          <w:highlight w:val="none"/>
          <w:lang w:val="en-US" w:eastAsia="zh-CN"/>
        </w:rPr>
      </w:pPr>
      <m:oMath>
        <m:r>
          <m:rPr>
            <m:sty m:val="p"/>
          </m:rPr>
          <w:rPr>
            <w:rFonts w:hint="default" w:ascii="Cambria Math" w:hAnsi="Cambria Math"/>
            <w:color w:val="auto"/>
            <w:sz w:val="24"/>
            <w:highlight w:val="none"/>
            <w:lang w:val="en-US" w:eastAsia="zh-CN"/>
          </w:rPr>
          <m:t xml:space="preserve"> </m:t>
        </m:r>
        <m:sSub>
          <m:sSubPr>
            <m:ctrlPr>
              <w:rPr>
                <w:rFonts w:ascii="Cambria Math" w:hAnsi="Cambria Math"/>
                <w:i w:val="0"/>
                <w:color w:val="auto"/>
                <w:sz w:val="24"/>
                <w:szCs w:val="18"/>
                <w:highlight w:val="none"/>
              </w:rPr>
            </m:ctrlPr>
          </m:sSubPr>
          <m:e>
            <m:sSup>
              <m:sSupPr>
                <m:ctrlPr>
                  <w:rPr>
                    <w:rFonts w:ascii="Cambria Math" w:hAnsi="Cambria Math"/>
                    <w:i/>
                    <w:color w:val="auto"/>
                    <w:sz w:val="24"/>
                    <w:szCs w:val="18"/>
                    <w:highlight w:val="none"/>
                  </w:rPr>
                </m:ctrlPr>
              </m:sSupPr>
              <m:e>
                <m:r>
                  <m:rPr>
                    <m:sty m:val="p"/>
                  </m:rPr>
                  <w:rPr>
                    <w:rFonts w:ascii="Cambria Math" w:hAnsi="Cambria Math"/>
                    <w:color w:val="auto"/>
                    <w:sz w:val="24"/>
                    <w:szCs w:val="18"/>
                    <w:highlight w:val="none"/>
                  </w:rPr>
                  <m:t>∆</m:t>
                </m:r>
                <m:r>
                  <m:rPr/>
                  <w:rPr>
                    <w:rFonts w:hint="default" w:ascii="Cambria Math" w:hAnsi="Cambria Math"/>
                    <w:color w:val="auto"/>
                    <w:sz w:val="24"/>
                    <w:szCs w:val="18"/>
                    <w:highlight w:val="none"/>
                    <w:lang w:val="en-US" w:eastAsia="zh-CN"/>
                  </w:rPr>
                  <m:t>Q</m:t>
                </m:r>
                <m:ctrlPr>
                  <w:rPr>
                    <w:rFonts w:ascii="Cambria Math" w:hAnsi="Cambria Math"/>
                    <w:i/>
                    <w:color w:val="auto"/>
                    <w:sz w:val="24"/>
                    <w:szCs w:val="18"/>
                    <w:highlight w:val="none"/>
                  </w:rPr>
                </m:ctrlPr>
              </m:e>
              <m:sup>
                <m:r>
                  <m:rPr/>
                  <w:rPr>
                    <w:rFonts w:hint="default" w:ascii="Cambria Math" w:hAnsi="Cambria Math"/>
                    <w:color w:val="auto"/>
                    <w:sz w:val="24"/>
                    <w:szCs w:val="18"/>
                    <w:highlight w:val="none"/>
                    <w:lang w:val="en-US" w:eastAsia="zh-CN"/>
                  </w:rPr>
                  <m:t>'</m:t>
                </m:r>
                <m:ctrlPr>
                  <w:rPr>
                    <w:rFonts w:ascii="Cambria Math" w:hAnsi="Cambria Math"/>
                    <w:i/>
                    <w:color w:val="auto"/>
                    <w:sz w:val="24"/>
                    <w:szCs w:val="18"/>
                    <w:highlight w:val="none"/>
                  </w:rPr>
                </m:ctrlPr>
              </m:sup>
            </m:sSup>
            <m:ctrlPr>
              <w:rPr>
                <w:rFonts w:ascii="Cambria Math" w:hAnsi="Cambria Math"/>
                <w:i w:val="0"/>
                <w:color w:val="auto"/>
                <w:sz w:val="24"/>
                <w:szCs w:val="18"/>
                <w:highlight w:val="none"/>
              </w:rPr>
            </m:ctrlPr>
          </m:e>
          <m:sub>
            <m:r>
              <m:rPr>
                <m:sty m:val="p"/>
              </m:rPr>
              <w:rPr>
                <w:rFonts w:hint="eastAsia" w:ascii="Cambria Math" w:hAnsi="Cambria Math"/>
                <w:color w:val="auto"/>
                <w:sz w:val="24"/>
                <w:szCs w:val="18"/>
                <w:highlight w:val="none"/>
                <w:lang w:val="en-US" w:eastAsia="zh-CN"/>
              </w:rPr>
              <m:t>jmin</m:t>
            </m:r>
            <m:ctrlPr>
              <w:rPr>
                <w:rFonts w:ascii="Cambria Math" w:hAnsi="Cambria Math"/>
                <w:i w:val="0"/>
                <w:color w:val="auto"/>
                <w:sz w:val="24"/>
                <w:szCs w:val="18"/>
                <w:highlight w:val="none"/>
              </w:rPr>
            </m:ctrlPr>
          </m:sub>
        </m:sSub>
      </m:oMath>
      <w:r>
        <w:rPr>
          <w:rFonts w:hint="default" w:ascii="Times New Roman" w:hAnsi="Times New Roman" w:eastAsia="宋体" w:cs="Times New Roman"/>
          <w:color w:val="auto"/>
          <w:sz w:val="24"/>
          <w:szCs w:val="24"/>
          <w:highlight w:val="none"/>
        </w:rPr>
        <w:t>——</w:t>
      </w:r>
      <w:r>
        <w:rPr>
          <w:rFonts w:hint="eastAsia"/>
          <w:color w:val="auto"/>
          <w:sz w:val="24"/>
          <w:highlight w:val="none"/>
          <w:lang w:val="en-US" w:eastAsia="zh-CN"/>
        </w:rPr>
        <w:t>第j校准点三次测量示值误差最小值</w:t>
      </w:r>
      <w:r>
        <w:rPr>
          <w:rFonts w:hint="default" w:ascii="宋体" w:hAnsi="宋体" w:eastAsia="宋体" w:cs="Times New Roman"/>
          <w:color w:val="auto"/>
          <w:sz w:val="24"/>
          <w:highlight w:val="none"/>
          <w:lang w:val="en-US" w:eastAsia="zh-CN"/>
        </w:rPr>
        <w:t>,</w:t>
      </w:r>
      <w:r>
        <w:rPr>
          <w:rFonts w:hint="eastAsia" w:ascii="宋体" w:hAnsi="宋体" w:cs="Times New Roman"/>
          <w:color w:val="auto"/>
          <w:sz w:val="24"/>
          <w:highlight w:val="none"/>
          <w:lang w:val="en-US" w:eastAsia="zh-CN"/>
        </w:rPr>
        <w:t>%；</w:t>
      </w:r>
    </w:p>
    <w:p w14:paraId="12DE83FA">
      <w:pPr>
        <w:keepNext w:val="0"/>
        <w:keepLines w:val="0"/>
        <w:pageBreakBefore w:val="0"/>
        <w:widowControl w:val="0"/>
        <w:kinsoku/>
        <w:wordWrap/>
        <w:overflowPunct/>
        <w:topLinePunct w:val="0"/>
        <w:autoSpaceDE/>
        <w:autoSpaceDN/>
        <w:bidi w:val="0"/>
        <w:adjustRightInd/>
        <w:snapToGrid/>
        <w:spacing w:line="360" w:lineRule="auto"/>
        <w:ind w:firstLine="960" w:firstLineChars="400"/>
        <w:jc w:val="left"/>
        <w:textAlignment w:val="auto"/>
        <w:rPr>
          <w:rFonts w:hint="default" w:hAnsi="Cambria Math" w:cs="Times New Roman"/>
          <w:i w:val="0"/>
          <w:iCs/>
          <w:color w:val="auto"/>
          <w:kern w:val="2"/>
          <w:sz w:val="24"/>
          <w:szCs w:val="18"/>
          <w:highlight w:val="none"/>
          <w:lang w:val="en-US" w:eastAsia="zh-CN" w:bidi="ar-SA"/>
        </w:rPr>
      </w:pPr>
      <m:oMath>
        <m:sSub>
          <m:sSubPr>
            <m:ctrlPr>
              <w:rPr>
                <w:rFonts w:hint="default" w:ascii="Cambria Math" w:hAnsi="Cambria Math" w:cs="Times New Roman"/>
                <w:i/>
                <w:iCs/>
                <w:color w:val="auto"/>
                <w:kern w:val="2"/>
                <w:sz w:val="24"/>
                <w:szCs w:val="18"/>
                <w:highlight w:val="none"/>
                <w:lang w:val="en-US" w:eastAsia="zh-CN" w:bidi="ar-SA"/>
              </w:rPr>
            </m:ctrlPr>
          </m:sSubPr>
          <m:e>
            <m:r>
              <m:rPr/>
              <w:rPr>
                <w:rFonts w:hint="default" w:ascii="Cambria Math" w:hAnsi="Cambria Math" w:cs="Times New Roman"/>
                <w:color w:val="auto"/>
                <w:kern w:val="2"/>
                <w:sz w:val="24"/>
                <w:szCs w:val="18"/>
                <w:highlight w:val="none"/>
                <w:lang w:val="en-US" w:eastAsia="zh-CN" w:bidi="ar-SA"/>
              </w:rPr>
              <m:t>d</m:t>
            </m:r>
            <m:ctrlPr>
              <w:rPr>
                <w:rFonts w:hint="default" w:ascii="Cambria Math" w:hAnsi="Cambria Math" w:cs="Times New Roman"/>
                <w:i/>
                <w:iCs/>
                <w:color w:val="auto"/>
                <w:kern w:val="2"/>
                <w:sz w:val="24"/>
                <w:szCs w:val="18"/>
                <w:highlight w:val="none"/>
                <w:lang w:val="en-US" w:eastAsia="zh-CN" w:bidi="ar-SA"/>
              </w:rPr>
            </m:ctrlPr>
          </m:e>
          <m:sub>
            <m:r>
              <m:rPr/>
              <w:rPr>
                <w:rFonts w:hint="default" w:ascii="Cambria Math" w:hAnsi="Cambria Math" w:cs="Times New Roman"/>
                <w:color w:val="auto"/>
                <w:kern w:val="2"/>
                <w:sz w:val="24"/>
                <w:szCs w:val="18"/>
                <w:highlight w:val="none"/>
                <w:lang w:val="en-US" w:eastAsia="zh-CN" w:bidi="ar-SA"/>
              </w:rPr>
              <m:t>n</m:t>
            </m:r>
            <m:ctrlPr>
              <w:rPr>
                <w:rFonts w:hint="default" w:ascii="Cambria Math" w:hAnsi="Cambria Math" w:cs="Times New Roman"/>
                <w:i/>
                <w:iCs/>
                <w:color w:val="auto"/>
                <w:kern w:val="2"/>
                <w:sz w:val="24"/>
                <w:szCs w:val="18"/>
                <w:highlight w:val="none"/>
                <w:lang w:val="en-US" w:eastAsia="zh-CN" w:bidi="ar-SA"/>
              </w:rPr>
            </m:ctrlPr>
          </m:sub>
        </m:sSub>
      </m:oMath>
      <w:r>
        <w:rPr>
          <w:rFonts w:hint="default" w:ascii="Times New Roman" w:hAnsi="Times New Roman" w:eastAsia="宋体" w:cs="Times New Roman"/>
          <w:color w:val="auto"/>
          <w:sz w:val="24"/>
          <w:szCs w:val="24"/>
          <w:highlight w:val="none"/>
        </w:rPr>
        <w:t>——极差系数 (当测量次数n 为3时,</w:t>
      </w:r>
      <m:oMath>
        <m:sSub>
          <m:sSubPr>
            <m:ctrlPr>
              <w:rPr>
                <w:rFonts w:hint="default" w:ascii="Cambria Math" w:hAnsi="Cambria Math" w:cs="Times New Roman"/>
                <w:i/>
                <w:iCs/>
                <w:color w:val="auto"/>
                <w:kern w:val="2"/>
                <w:sz w:val="24"/>
                <w:szCs w:val="18"/>
                <w:highlight w:val="none"/>
                <w:lang w:val="en-US" w:eastAsia="zh-CN" w:bidi="ar-SA"/>
              </w:rPr>
            </m:ctrlPr>
          </m:sSubPr>
          <m:e>
            <m:r>
              <m:rPr/>
              <w:rPr>
                <w:rFonts w:hint="default" w:ascii="Cambria Math" w:hAnsi="Cambria Math" w:cs="Times New Roman"/>
                <w:color w:val="auto"/>
                <w:kern w:val="2"/>
                <w:sz w:val="24"/>
                <w:szCs w:val="18"/>
                <w:highlight w:val="none"/>
                <w:lang w:val="en-US" w:eastAsia="zh-CN" w:bidi="ar-SA"/>
              </w:rPr>
              <m:t>d</m:t>
            </m:r>
            <m:ctrlPr>
              <w:rPr>
                <w:rFonts w:hint="default" w:ascii="Cambria Math" w:hAnsi="Cambria Math" w:cs="Times New Roman"/>
                <w:i/>
                <w:iCs/>
                <w:color w:val="auto"/>
                <w:kern w:val="2"/>
                <w:sz w:val="24"/>
                <w:szCs w:val="18"/>
                <w:highlight w:val="none"/>
                <w:lang w:val="en-US" w:eastAsia="zh-CN" w:bidi="ar-SA"/>
              </w:rPr>
            </m:ctrlPr>
          </m:e>
          <m:sub>
            <m:r>
              <m:rPr/>
              <w:rPr>
                <w:rFonts w:hint="default" w:ascii="Cambria Math" w:hAnsi="Cambria Math" w:cs="Times New Roman"/>
                <w:color w:val="auto"/>
                <w:kern w:val="2"/>
                <w:sz w:val="24"/>
                <w:szCs w:val="18"/>
                <w:highlight w:val="none"/>
                <w:lang w:val="en-US" w:eastAsia="zh-CN" w:bidi="ar-SA"/>
              </w:rPr>
              <m:t>n</m:t>
            </m:r>
            <m:ctrlPr>
              <w:rPr>
                <w:rFonts w:hint="default" w:ascii="Cambria Math" w:hAnsi="Cambria Math" w:cs="Times New Roman"/>
                <w:i/>
                <w:iCs/>
                <w:color w:val="auto"/>
                <w:kern w:val="2"/>
                <w:sz w:val="24"/>
                <w:szCs w:val="18"/>
                <w:highlight w:val="none"/>
                <w:lang w:val="en-US" w:eastAsia="zh-CN" w:bidi="ar-SA"/>
              </w:rPr>
            </m:ctrlPr>
          </m:sub>
        </m:sSub>
      </m:oMath>
      <w:r>
        <w:rPr>
          <w:rFonts w:hint="default" w:ascii="Times New Roman" w:hAnsi="Times New Roman" w:eastAsia="宋体" w:cs="Times New Roman"/>
          <w:color w:val="auto"/>
          <w:sz w:val="24"/>
          <w:szCs w:val="24"/>
          <w:highlight w:val="none"/>
        </w:rPr>
        <w:t>=1.69)</w:t>
      </w:r>
      <w:r>
        <w:rPr>
          <w:rFonts w:hint="eastAsia" w:cs="Times New Roman"/>
          <w:color w:val="auto"/>
          <w:sz w:val="24"/>
          <w:szCs w:val="24"/>
          <w:highlight w:val="none"/>
          <w:lang w:eastAsia="zh-CN"/>
        </w:rPr>
        <w:t>。</w:t>
      </w:r>
    </w:p>
    <w:p w14:paraId="10CF9CD3">
      <w:pPr>
        <w:snapToGrid w:val="0"/>
        <w:spacing w:line="360" w:lineRule="auto"/>
        <w:ind w:right="-680" w:rightChars="-324"/>
        <w:rPr>
          <w:rFonts w:hint="eastAsia" w:ascii="宋体" w:hAnsi="宋体" w:cs="Times New Roman"/>
          <w:color w:val="auto"/>
          <w:sz w:val="24"/>
          <w:highlight w:val="none"/>
          <w:lang w:val="en-US" w:eastAsia="zh-CN"/>
        </w:rPr>
      </w:pPr>
      <w:r>
        <w:rPr>
          <w:rFonts w:hint="eastAsia" w:ascii="宋体" w:hAnsi="宋体" w:cs="Times New Roman"/>
          <w:color w:val="auto"/>
          <w:sz w:val="24"/>
          <w:highlight w:val="none"/>
          <w:lang w:val="en-US" w:eastAsia="zh-CN"/>
        </w:rPr>
        <w:t>7.2.3 出口压力示值误差</w:t>
      </w:r>
    </w:p>
    <w:p w14:paraId="717DC685">
      <w:pPr>
        <w:snapToGrid w:val="0"/>
        <w:spacing w:line="360" w:lineRule="auto"/>
        <w:ind w:right="-680" w:rightChars="-324"/>
        <w:rPr>
          <w:color w:val="auto"/>
          <w:sz w:val="24"/>
          <w:highlight w:val="none"/>
        </w:rPr>
      </w:pPr>
      <w:r>
        <w:rPr>
          <w:rFonts w:hint="eastAsia" w:ascii="宋体" w:hAnsi="宋体"/>
          <w:color w:val="auto"/>
          <w:sz w:val="24"/>
          <w:highlight w:val="none"/>
        </w:rPr>
        <w:t>7.2.</w:t>
      </w:r>
      <w:r>
        <w:rPr>
          <w:rFonts w:hint="eastAsia" w:ascii="宋体" w:hAnsi="宋体"/>
          <w:color w:val="auto"/>
          <w:sz w:val="24"/>
          <w:highlight w:val="none"/>
          <w:lang w:val="en-US" w:eastAsia="zh-CN"/>
        </w:rPr>
        <w:t>3.1</w:t>
      </w:r>
      <w:r>
        <w:rPr>
          <w:rFonts w:hint="eastAsia" w:ascii="宋体" w:hAnsi="宋体"/>
          <w:color w:val="auto"/>
          <w:sz w:val="24"/>
          <w:highlight w:val="none"/>
        </w:rPr>
        <w:t xml:space="preserve"> </w:t>
      </w:r>
      <w:r>
        <w:rPr>
          <w:rFonts w:hint="eastAsia"/>
          <w:color w:val="auto"/>
          <w:sz w:val="24"/>
          <w:highlight w:val="none"/>
        </w:rPr>
        <w:t>用空气作为校准介质。校准时，</w:t>
      </w:r>
      <w:r>
        <w:rPr>
          <w:rFonts w:hint="eastAsia" w:ascii="宋体" w:hAnsi="宋体"/>
          <w:color w:val="auto"/>
          <w:sz w:val="24"/>
          <w:highlight w:val="none"/>
          <w:lang w:val="en-US" w:eastAsia="zh-CN"/>
        </w:rPr>
        <w:t>取下氢耗仪出口的</w:t>
      </w:r>
      <w:r>
        <w:rPr>
          <w:rFonts w:hint="eastAsia"/>
          <w:color w:val="auto"/>
          <w:sz w:val="24"/>
          <w:highlight w:val="none"/>
        </w:rPr>
        <w:t>压力传感器直接接入便携式压力校准器的压力管路中。</w:t>
      </w:r>
    </w:p>
    <w:p w14:paraId="1FB38A4D">
      <w:pPr>
        <w:snapToGrid w:val="0"/>
        <w:spacing w:line="360" w:lineRule="auto"/>
        <w:ind w:right="-680" w:rightChars="-324"/>
        <w:rPr>
          <w:color w:val="auto"/>
          <w:sz w:val="24"/>
          <w:highlight w:val="none"/>
        </w:rPr>
      </w:pPr>
      <w:r>
        <w:rPr>
          <w:rFonts w:hint="eastAsia" w:ascii="宋体" w:hAnsi="宋体"/>
          <w:color w:val="auto"/>
          <w:sz w:val="24"/>
          <w:highlight w:val="none"/>
          <w:lang w:val="en-US" w:eastAsia="zh-CN"/>
        </w:rPr>
        <w:t>7.2.3.2示值校</w:t>
      </w:r>
      <w:r>
        <w:rPr>
          <w:rFonts w:hint="eastAsia"/>
          <w:color w:val="auto"/>
          <w:sz w:val="24"/>
          <w:highlight w:val="none"/>
        </w:rPr>
        <w:t>准前应先通电预热，使用便携式压力校准器的气源进行加压，做1~2次升压预压试验，校准时升压应平稳，避免有冲击或过压现象，在</w:t>
      </w:r>
      <w:r>
        <w:rPr>
          <w:rFonts w:hint="eastAsia"/>
          <w:color w:val="auto"/>
          <w:sz w:val="24"/>
          <w:highlight w:val="none"/>
          <w:lang w:val="en-US" w:eastAsia="zh-CN"/>
        </w:rPr>
        <w:t>各</w:t>
      </w:r>
      <w:r>
        <w:rPr>
          <w:rFonts w:hint="eastAsia"/>
          <w:color w:val="auto"/>
          <w:sz w:val="24"/>
          <w:highlight w:val="none"/>
        </w:rPr>
        <w:t>校准点应待压力值稳定后方可读数。</w:t>
      </w:r>
    </w:p>
    <w:p w14:paraId="420002F7">
      <w:pPr>
        <w:snapToGrid w:val="0"/>
        <w:spacing w:line="360" w:lineRule="auto"/>
        <w:ind w:right="-680" w:rightChars="-324"/>
        <w:rPr>
          <w:rFonts w:hint="eastAsia"/>
          <w:color w:val="auto"/>
          <w:sz w:val="24"/>
          <w:highlight w:val="none"/>
        </w:rPr>
      </w:pPr>
      <w:r>
        <w:rPr>
          <w:rFonts w:hint="eastAsia" w:ascii="宋体" w:hAnsi="宋体"/>
          <w:color w:val="auto"/>
          <w:sz w:val="24"/>
          <w:highlight w:val="none"/>
          <w:lang w:val="en-US" w:eastAsia="zh-CN"/>
        </w:rPr>
        <w:t xml:space="preserve">7.2.3.3 </w:t>
      </w:r>
      <w:r>
        <w:rPr>
          <w:rFonts w:hint="eastAsia"/>
          <w:color w:val="auto"/>
          <w:sz w:val="24"/>
          <w:highlight w:val="none"/>
        </w:rPr>
        <w:t>校准点应不少于5个，并均匀地分布在全量程范围内。</w:t>
      </w:r>
    </w:p>
    <w:p w14:paraId="4B297075">
      <w:pPr>
        <w:snapToGrid w:val="0"/>
        <w:spacing w:line="360" w:lineRule="auto"/>
        <w:ind w:right="-680" w:rightChars="-324"/>
        <w:rPr>
          <w:rFonts w:hint="eastAsia"/>
          <w:color w:val="auto"/>
          <w:sz w:val="24"/>
          <w:highlight w:val="none"/>
          <w:lang w:val="en-US" w:eastAsia="zh-CN"/>
        </w:rPr>
      </w:pPr>
      <w:r>
        <w:rPr>
          <w:rFonts w:hint="eastAsia" w:ascii="宋体" w:hAnsi="宋体"/>
          <w:color w:val="auto"/>
          <w:sz w:val="24"/>
          <w:highlight w:val="none"/>
          <w:lang w:val="en-US" w:eastAsia="zh-CN"/>
        </w:rPr>
        <w:t>7.2.3.4 按公式（3）计算压</w:t>
      </w:r>
      <w:r>
        <w:rPr>
          <w:rFonts w:hint="eastAsia"/>
          <w:color w:val="auto"/>
          <w:sz w:val="24"/>
          <w:highlight w:val="none"/>
        </w:rPr>
        <w:t>力示值误差</w:t>
      </w:r>
      <w:r>
        <w:rPr>
          <w:rFonts w:hint="eastAsia"/>
          <w:color w:val="auto"/>
          <w:sz w:val="24"/>
          <w:highlight w:val="none"/>
          <w:lang w:val="en-US" w:eastAsia="zh-CN"/>
        </w:rPr>
        <w:t xml:space="preserve"> </w:t>
      </w:r>
    </w:p>
    <w:p w14:paraId="69831A21">
      <w:pPr>
        <w:snapToGrid w:val="0"/>
        <w:spacing w:line="360" w:lineRule="auto"/>
        <w:ind w:right="-680" w:rightChars="-324"/>
        <w:jc w:val="center"/>
        <w:rPr>
          <w:rFonts w:hint="eastAsia" w:ascii="宋体" w:hAnsi="宋体" w:eastAsia="宋体" w:cs="宋体"/>
          <w:iCs/>
          <w:color w:val="auto"/>
          <w:sz w:val="24"/>
          <w:highlight w:val="none"/>
          <w:lang w:val="en-US" w:eastAsia="zh-CN"/>
        </w:rPr>
      </w:pPr>
      <m:oMath>
        <m:r>
          <m:rPr>
            <m:sty m:val="p"/>
          </m:rPr>
          <w:rPr>
            <w:rFonts w:hint="eastAsia" w:ascii="Cambria Math" w:hAnsi="Cambria Math" w:eastAsia="宋体" w:cs="宋体"/>
            <w:color w:val="auto"/>
            <w:sz w:val="24"/>
            <w:highlight w:val="none"/>
          </w:rPr>
          <m:t>∆</m:t>
        </m:r>
        <m:r>
          <m:rPr/>
          <w:rPr>
            <w:rFonts w:hint="eastAsia" w:ascii="Cambria Math" w:hAnsi="Cambria Math" w:eastAsia="宋体" w:cs="宋体"/>
            <w:color w:val="auto"/>
            <w:sz w:val="24"/>
            <w:highlight w:val="none"/>
          </w:rPr>
          <m:t>P=</m:t>
        </m:r>
        <m:sSub>
          <m:sSubPr>
            <m:ctrlPr>
              <w:rPr>
                <w:rFonts w:hint="eastAsia" w:ascii="Cambria Math" w:hAnsi="Cambria Math" w:eastAsia="宋体" w:cs="宋体"/>
                <w:i/>
                <w:iCs/>
                <w:color w:val="auto"/>
                <w:sz w:val="24"/>
                <w:highlight w:val="none"/>
              </w:rPr>
            </m:ctrlPr>
          </m:sSubPr>
          <m:e>
            <m:r>
              <m:rPr/>
              <w:rPr>
                <w:rFonts w:hint="eastAsia" w:ascii="Cambria Math" w:hAnsi="Cambria Math" w:eastAsia="宋体" w:cs="宋体"/>
                <w:color w:val="auto"/>
                <w:sz w:val="24"/>
                <w:highlight w:val="none"/>
              </w:rPr>
              <m:t>P</m:t>
            </m:r>
            <m:ctrlPr>
              <w:rPr>
                <w:rFonts w:hint="eastAsia" w:ascii="Cambria Math" w:hAnsi="Cambria Math" w:eastAsia="宋体" w:cs="宋体"/>
                <w:i/>
                <w:iCs/>
                <w:color w:val="auto"/>
                <w:sz w:val="24"/>
                <w:highlight w:val="none"/>
              </w:rPr>
            </m:ctrlPr>
          </m:e>
          <m:sub>
            <m:r>
              <m:rPr/>
              <w:rPr>
                <w:rFonts w:hint="eastAsia" w:ascii="Cambria Math" w:hAnsi="Cambria Math" w:eastAsia="宋体" w:cs="宋体"/>
                <w:color w:val="auto"/>
                <w:sz w:val="24"/>
                <w:highlight w:val="none"/>
              </w:rPr>
              <m:t>d</m:t>
            </m:r>
            <m:ctrlPr>
              <w:rPr>
                <w:rFonts w:hint="eastAsia" w:ascii="Cambria Math" w:hAnsi="Cambria Math" w:eastAsia="宋体" w:cs="宋体"/>
                <w:i/>
                <w:iCs/>
                <w:color w:val="auto"/>
                <w:sz w:val="24"/>
                <w:highlight w:val="none"/>
              </w:rPr>
            </m:ctrlPr>
          </m:sub>
        </m:sSub>
        <m:r>
          <m:rPr/>
          <w:rPr>
            <w:rFonts w:hint="eastAsia" w:ascii="Cambria Math" w:hAnsi="Cambria Math" w:eastAsia="宋体" w:cs="宋体"/>
            <w:color w:val="auto"/>
            <w:sz w:val="24"/>
            <w:highlight w:val="none"/>
          </w:rPr>
          <m:t>−</m:t>
        </m:r>
        <m:sSub>
          <m:sSubPr>
            <m:ctrlPr>
              <w:rPr>
                <w:rFonts w:hint="eastAsia" w:ascii="Cambria Math" w:hAnsi="Cambria Math" w:eastAsia="宋体" w:cs="宋体"/>
                <w:i/>
                <w:iCs/>
                <w:color w:val="auto"/>
                <w:sz w:val="24"/>
                <w:highlight w:val="none"/>
              </w:rPr>
            </m:ctrlPr>
          </m:sSubPr>
          <m:e>
            <m:r>
              <m:rPr/>
              <w:rPr>
                <w:rFonts w:hint="eastAsia" w:ascii="Cambria Math" w:hAnsi="Cambria Math" w:eastAsia="宋体" w:cs="宋体"/>
                <w:color w:val="auto"/>
                <w:sz w:val="24"/>
                <w:highlight w:val="none"/>
              </w:rPr>
              <m:t>P</m:t>
            </m:r>
            <m:ctrlPr>
              <w:rPr>
                <w:rFonts w:hint="eastAsia" w:ascii="Cambria Math" w:hAnsi="Cambria Math" w:eastAsia="宋体" w:cs="宋体"/>
                <w:i/>
                <w:iCs/>
                <w:color w:val="auto"/>
                <w:sz w:val="24"/>
                <w:highlight w:val="none"/>
              </w:rPr>
            </m:ctrlPr>
          </m:e>
          <m:sub>
            <m:r>
              <m:rPr/>
              <w:rPr>
                <w:rFonts w:hint="eastAsia" w:ascii="Cambria Math" w:hAnsi="Cambria Math" w:eastAsia="宋体" w:cs="宋体"/>
                <w:color w:val="auto"/>
                <w:sz w:val="24"/>
                <w:highlight w:val="none"/>
              </w:rPr>
              <m:t>b</m:t>
            </m:r>
            <m:ctrlPr>
              <w:rPr>
                <w:rFonts w:hint="eastAsia" w:ascii="Cambria Math" w:hAnsi="Cambria Math" w:eastAsia="宋体" w:cs="宋体"/>
                <w:i/>
                <w:iCs/>
                <w:color w:val="auto"/>
                <w:sz w:val="24"/>
                <w:highlight w:val="none"/>
              </w:rPr>
            </m:ctrlPr>
          </m:sub>
        </m:sSub>
      </m:oMath>
      <w:r>
        <w:rPr>
          <w:rFonts w:hint="eastAsia" w:ascii="宋体" w:hAnsi="宋体" w:eastAsia="宋体" w:cs="宋体"/>
          <w:i w:val="0"/>
          <w:iCs/>
          <w:color w:val="auto"/>
          <w:sz w:val="24"/>
          <w:highlight w:val="none"/>
          <w:lang w:val="en-US" w:eastAsia="zh-CN"/>
        </w:rPr>
        <w:t xml:space="preserve">            </w:t>
      </w:r>
      <w:r>
        <w:rPr>
          <w:rFonts w:hint="eastAsia" w:ascii="宋体" w:hAnsi="宋体" w:eastAsia="宋体" w:cs="宋体"/>
          <w:color w:val="auto"/>
          <w:sz w:val="24"/>
          <w:highlight w:val="none"/>
        </w:rPr>
        <w:t xml:space="preserve">  </w:t>
      </w: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w:t>
      </w:r>
      <w:r>
        <w:rPr>
          <w:rFonts w:hint="eastAsia" w:ascii="宋体" w:hAnsi="宋体" w:cs="宋体"/>
          <w:color w:val="auto"/>
          <w:sz w:val="24"/>
          <w:highlight w:val="none"/>
          <w:lang w:val="en-US" w:eastAsia="zh-CN"/>
        </w:rPr>
        <w:t>4</w:t>
      </w:r>
      <w:r>
        <w:rPr>
          <w:rFonts w:hint="eastAsia" w:ascii="宋体" w:hAnsi="宋体" w:eastAsia="宋体" w:cs="宋体"/>
          <w:color w:val="auto"/>
          <w:sz w:val="24"/>
          <w:highlight w:val="none"/>
        </w:rPr>
        <w:t>）</w:t>
      </w:r>
    </w:p>
    <w:p w14:paraId="6845ACA0">
      <w:pPr>
        <w:snapToGrid w:val="0"/>
        <w:spacing w:line="360" w:lineRule="auto"/>
        <w:ind w:right="-680" w:rightChars="-324" w:firstLine="480"/>
        <w:rPr>
          <w:rFonts w:hint="eastAsia" w:ascii="宋体" w:hAnsi="宋体" w:eastAsia="宋体" w:cs="宋体"/>
          <w:iCs/>
          <w:color w:val="auto"/>
          <w:sz w:val="24"/>
          <w:highlight w:val="none"/>
        </w:rPr>
      </w:pPr>
      <w:r>
        <w:rPr>
          <w:rFonts w:hint="eastAsia" w:ascii="宋体" w:hAnsi="宋体" w:eastAsia="宋体" w:cs="宋体"/>
          <w:iCs/>
          <w:color w:val="auto"/>
          <w:sz w:val="24"/>
          <w:highlight w:val="none"/>
        </w:rPr>
        <w:t>式中：</w:t>
      </w:r>
    </w:p>
    <w:p w14:paraId="662E5F6A">
      <w:pPr>
        <w:snapToGrid w:val="0"/>
        <w:spacing w:line="360" w:lineRule="auto"/>
        <w:ind w:right="-680" w:rightChars="-324" w:firstLine="480"/>
        <w:rPr>
          <w:rFonts w:hint="eastAsia" w:ascii="宋体" w:hAnsi="宋体" w:eastAsia="宋体" w:cs="宋体"/>
          <w:color w:val="auto"/>
          <w:sz w:val="24"/>
          <w:highlight w:val="none"/>
        </w:rPr>
      </w:pPr>
      <m:oMath>
        <m:r>
          <m:rPr>
            <m:sty m:val="p"/>
          </m:rPr>
          <w:rPr>
            <w:rFonts w:hint="eastAsia" w:ascii="Cambria Math" w:hAnsi="Cambria Math" w:eastAsia="宋体" w:cs="宋体"/>
            <w:color w:val="auto"/>
            <w:sz w:val="24"/>
            <w:highlight w:val="none"/>
          </w:rPr>
          <m:t>∆</m:t>
        </m:r>
        <m:r>
          <m:rPr/>
          <w:rPr>
            <w:rFonts w:hint="eastAsia" w:ascii="Cambria Math" w:hAnsi="Cambria Math" w:eastAsia="宋体" w:cs="宋体"/>
            <w:color w:val="auto"/>
            <w:sz w:val="24"/>
            <w:highlight w:val="none"/>
          </w:rPr>
          <m:t>P</m:t>
        </m:r>
      </m:oMath>
      <w:r>
        <w:rPr>
          <w:rFonts w:hint="default" w:ascii="Times New Roman" w:hAnsi="Times New Roman" w:eastAsia="宋体" w:cs="Times New Roman"/>
          <w:color w:val="auto"/>
          <w:sz w:val="24"/>
          <w:szCs w:val="24"/>
          <w:highlight w:val="none"/>
        </w:rPr>
        <w:t>——</w:t>
      </w:r>
      <w:r>
        <w:rPr>
          <w:rFonts w:hint="eastAsia" w:ascii="宋体" w:hAnsi="宋体" w:cs="宋体"/>
          <w:color w:val="auto"/>
          <w:sz w:val="24"/>
          <w:highlight w:val="none"/>
          <w:lang w:val="en-US" w:eastAsia="zh-CN"/>
        </w:rPr>
        <w:t>出口</w:t>
      </w:r>
      <w:r>
        <w:rPr>
          <w:rFonts w:hint="eastAsia" w:ascii="宋体" w:hAnsi="宋体" w:eastAsia="宋体" w:cs="宋体"/>
          <w:color w:val="auto"/>
          <w:sz w:val="24"/>
          <w:highlight w:val="none"/>
        </w:rPr>
        <w:t>压力示值误差，</w:t>
      </w:r>
      <w:r>
        <w:rPr>
          <w:rFonts w:hint="eastAsia" w:ascii="宋体" w:hAnsi="宋体" w:cs="宋体"/>
          <w:color w:val="auto"/>
          <w:sz w:val="24"/>
          <w:highlight w:val="none"/>
          <w:lang w:val="en-US" w:eastAsia="zh-CN"/>
        </w:rPr>
        <w:t>M</w:t>
      </w:r>
      <w:r>
        <w:rPr>
          <w:rFonts w:hint="eastAsia" w:ascii="宋体" w:hAnsi="宋体" w:eastAsia="宋体" w:cs="宋体"/>
          <w:color w:val="auto"/>
          <w:sz w:val="24"/>
          <w:highlight w:val="none"/>
        </w:rPr>
        <w:t>Pa；</w:t>
      </w:r>
    </w:p>
    <w:p w14:paraId="78A20B07">
      <w:pPr>
        <w:spacing w:line="360" w:lineRule="auto"/>
        <w:ind w:firstLine="480" w:firstLineChars="200"/>
        <w:jc w:val="left"/>
        <w:rPr>
          <w:rFonts w:hint="eastAsia" w:ascii="宋体" w:hAnsi="宋体" w:eastAsia="宋体" w:cs="宋体"/>
          <w:color w:val="auto"/>
          <w:sz w:val="24"/>
          <w:highlight w:val="none"/>
        </w:rPr>
      </w:pPr>
      <m:oMath>
        <m:sSub>
          <m:sSubPr>
            <m:ctrlPr>
              <w:rPr>
                <w:rFonts w:hint="eastAsia" w:ascii="Cambria Math" w:hAnsi="Cambria Math" w:eastAsia="宋体" w:cs="宋体"/>
                <w:i/>
                <w:iCs/>
                <w:color w:val="auto"/>
                <w:sz w:val="24"/>
                <w:highlight w:val="none"/>
              </w:rPr>
            </m:ctrlPr>
          </m:sSubPr>
          <m:e>
            <m:r>
              <m:rPr/>
              <w:rPr>
                <w:rFonts w:hint="eastAsia" w:ascii="Cambria Math" w:hAnsi="Cambria Math" w:eastAsia="宋体" w:cs="宋体"/>
                <w:color w:val="auto"/>
                <w:sz w:val="24"/>
                <w:highlight w:val="none"/>
              </w:rPr>
              <m:t>P</m:t>
            </m:r>
            <m:ctrlPr>
              <w:rPr>
                <w:rFonts w:hint="eastAsia" w:ascii="Cambria Math" w:hAnsi="Cambria Math" w:eastAsia="宋体" w:cs="宋体"/>
                <w:i/>
                <w:iCs/>
                <w:color w:val="auto"/>
                <w:sz w:val="24"/>
                <w:highlight w:val="none"/>
              </w:rPr>
            </m:ctrlPr>
          </m:e>
          <m:sub>
            <m:r>
              <m:rPr/>
              <w:rPr>
                <w:rFonts w:hint="eastAsia" w:ascii="Cambria Math" w:hAnsi="Cambria Math" w:eastAsia="宋体" w:cs="宋体"/>
                <w:color w:val="auto"/>
                <w:sz w:val="24"/>
                <w:highlight w:val="none"/>
              </w:rPr>
              <m:t>d</m:t>
            </m:r>
            <m:ctrlPr>
              <w:rPr>
                <w:rFonts w:hint="eastAsia" w:ascii="Cambria Math" w:hAnsi="Cambria Math" w:eastAsia="宋体" w:cs="宋体"/>
                <w:i/>
                <w:iCs/>
                <w:color w:val="auto"/>
                <w:sz w:val="24"/>
                <w:highlight w:val="none"/>
              </w:rPr>
            </m:ctrlPr>
          </m:sub>
        </m:sSub>
      </m:oMath>
      <w:r>
        <w:rPr>
          <w:rFonts w:hint="default" w:ascii="Times New Roman" w:hAnsi="Times New Roman" w:eastAsia="宋体" w:cs="Times New Roman"/>
          <w:color w:val="auto"/>
          <w:sz w:val="24"/>
          <w:szCs w:val="24"/>
          <w:highlight w:val="none"/>
        </w:rPr>
        <w:t>——</w:t>
      </w:r>
      <w:r>
        <w:rPr>
          <w:rFonts w:hint="eastAsia" w:ascii="宋体" w:hAnsi="宋体" w:cs="宋体"/>
          <w:color w:val="auto"/>
          <w:sz w:val="24"/>
          <w:highlight w:val="none"/>
          <w:lang w:val="en-US" w:eastAsia="zh-CN"/>
        </w:rPr>
        <w:t>出口压力</w:t>
      </w:r>
      <w:r>
        <w:rPr>
          <w:rFonts w:hint="eastAsia" w:ascii="宋体" w:hAnsi="宋体" w:eastAsia="宋体" w:cs="宋体"/>
          <w:color w:val="auto"/>
          <w:sz w:val="24"/>
          <w:highlight w:val="none"/>
        </w:rPr>
        <w:t>传感器压力值，</w:t>
      </w:r>
      <w:r>
        <w:rPr>
          <w:rFonts w:hint="eastAsia" w:ascii="宋体" w:hAnsi="宋体" w:cs="宋体"/>
          <w:color w:val="auto"/>
          <w:sz w:val="24"/>
          <w:highlight w:val="none"/>
          <w:lang w:val="en-US" w:eastAsia="zh-CN"/>
        </w:rPr>
        <w:t>M</w:t>
      </w:r>
      <w:r>
        <w:rPr>
          <w:rFonts w:hint="eastAsia" w:ascii="宋体" w:hAnsi="宋体" w:eastAsia="宋体" w:cs="宋体"/>
          <w:color w:val="auto"/>
          <w:sz w:val="24"/>
          <w:highlight w:val="none"/>
        </w:rPr>
        <w:t>Pa；</w:t>
      </w:r>
    </w:p>
    <w:p w14:paraId="2BDAE651">
      <w:pPr>
        <w:spacing w:line="360" w:lineRule="auto"/>
        <w:ind w:firstLine="480" w:firstLineChars="200"/>
        <w:jc w:val="left"/>
        <w:rPr>
          <w:rFonts w:hint="eastAsia" w:ascii="宋体" w:hAnsi="宋体" w:eastAsia="宋体" w:cs="宋体"/>
          <w:color w:val="auto"/>
          <w:sz w:val="24"/>
          <w:highlight w:val="none"/>
        </w:rPr>
      </w:pPr>
      <m:oMath>
        <m:sSub>
          <m:sSubPr>
            <m:ctrlPr>
              <w:rPr>
                <w:rFonts w:hint="eastAsia" w:ascii="Cambria Math" w:hAnsi="Cambria Math" w:eastAsia="宋体" w:cs="宋体"/>
                <w:i/>
                <w:iCs/>
                <w:color w:val="auto"/>
                <w:sz w:val="24"/>
                <w:highlight w:val="none"/>
              </w:rPr>
            </m:ctrlPr>
          </m:sSubPr>
          <m:e>
            <m:r>
              <m:rPr/>
              <w:rPr>
                <w:rFonts w:hint="eastAsia" w:ascii="Cambria Math" w:hAnsi="Cambria Math" w:eastAsia="宋体" w:cs="宋体"/>
                <w:color w:val="auto"/>
                <w:sz w:val="24"/>
                <w:highlight w:val="none"/>
              </w:rPr>
              <m:t>P</m:t>
            </m:r>
            <m:ctrlPr>
              <w:rPr>
                <w:rFonts w:hint="eastAsia" w:ascii="Cambria Math" w:hAnsi="Cambria Math" w:eastAsia="宋体" w:cs="宋体"/>
                <w:i/>
                <w:iCs/>
                <w:color w:val="auto"/>
                <w:sz w:val="24"/>
                <w:highlight w:val="none"/>
              </w:rPr>
            </m:ctrlPr>
          </m:e>
          <m:sub>
            <m:r>
              <m:rPr/>
              <w:rPr>
                <w:rFonts w:hint="eastAsia" w:ascii="Cambria Math" w:hAnsi="Cambria Math" w:eastAsia="宋体" w:cs="宋体"/>
                <w:color w:val="auto"/>
                <w:sz w:val="24"/>
                <w:highlight w:val="none"/>
              </w:rPr>
              <m:t>b</m:t>
            </m:r>
            <m:ctrlPr>
              <w:rPr>
                <w:rFonts w:hint="eastAsia" w:ascii="Cambria Math" w:hAnsi="Cambria Math" w:eastAsia="宋体" w:cs="宋体"/>
                <w:i/>
                <w:iCs/>
                <w:color w:val="auto"/>
                <w:sz w:val="24"/>
                <w:highlight w:val="none"/>
              </w:rPr>
            </m:ctrlPr>
          </m:sub>
        </m:sSub>
      </m:oMath>
      <w:r>
        <w:rPr>
          <w:rFonts w:hint="default" w:ascii="Times New Roman" w:hAnsi="Times New Roman" w:eastAsia="宋体" w:cs="Times New Roman"/>
          <w:color w:val="auto"/>
          <w:sz w:val="24"/>
          <w:szCs w:val="24"/>
          <w:highlight w:val="none"/>
        </w:rPr>
        <w:t>——</w:t>
      </w:r>
      <w:r>
        <w:rPr>
          <w:rFonts w:hint="eastAsia" w:ascii="宋体" w:hAnsi="宋体" w:eastAsia="宋体" w:cs="宋体"/>
          <w:color w:val="auto"/>
          <w:sz w:val="24"/>
          <w:highlight w:val="none"/>
        </w:rPr>
        <w:t>标准压力传感器示值，</w:t>
      </w:r>
      <w:r>
        <w:rPr>
          <w:rFonts w:hint="eastAsia" w:ascii="宋体" w:hAnsi="宋体" w:cs="宋体"/>
          <w:color w:val="auto"/>
          <w:sz w:val="24"/>
          <w:highlight w:val="none"/>
          <w:lang w:val="en-US" w:eastAsia="zh-CN"/>
        </w:rPr>
        <w:t>M</w:t>
      </w:r>
      <w:r>
        <w:rPr>
          <w:rFonts w:hint="eastAsia" w:ascii="宋体" w:hAnsi="宋体" w:eastAsia="宋体" w:cs="宋体"/>
          <w:color w:val="auto"/>
          <w:sz w:val="24"/>
          <w:highlight w:val="none"/>
        </w:rPr>
        <w:t>Pa；</w:t>
      </w:r>
    </w:p>
    <w:p w14:paraId="6F037E39">
      <w:pPr>
        <w:pStyle w:val="4"/>
        <w:numPr>
          <w:ilvl w:val="0"/>
          <w:numId w:val="1"/>
        </w:numPr>
        <w:spacing w:before="0" w:after="0" w:line="360" w:lineRule="auto"/>
        <w:ind w:left="403" w:hanging="403"/>
        <w:rPr>
          <w:rFonts w:hint="eastAsia" w:ascii="黑体" w:hAnsi="宋体" w:eastAsia="黑体"/>
          <w:color w:val="auto"/>
          <w:sz w:val="24"/>
          <w:szCs w:val="24"/>
          <w:highlight w:val="none"/>
        </w:rPr>
      </w:pPr>
      <w:bookmarkStart w:id="50" w:name="_Toc12577"/>
      <w:bookmarkStart w:id="51" w:name="_Toc23822"/>
      <w:r>
        <w:rPr>
          <w:rFonts w:hint="eastAsia" w:ascii="黑体" w:hAnsi="宋体" w:eastAsia="黑体"/>
          <w:color w:val="auto"/>
          <w:sz w:val="24"/>
          <w:szCs w:val="24"/>
          <w:highlight w:val="none"/>
        </w:rPr>
        <w:t>校准结果的表达</w:t>
      </w:r>
      <w:bookmarkEnd w:id="50"/>
      <w:bookmarkEnd w:id="51"/>
    </w:p>
    <w:p w14:paraId="6688FAD3">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bookmarkStart w:id="52" w:name="_Toc3536"/>
      <w:r>
        <w:rPr>
          <w:rFonts w:hint="eastAsia" w:ascii="宋体" w:hAnsi="宋体" w:eastAsia="宋体"/>
          <w:color w:val="auto"/>
          <w:sz w:val="24"/>
          <w:highlight w:val="none"/>
          <w:lang w:val="en-US" w:eastAsia="zh-CN"/>
        </w:rPr>
        <w:t>校准结果应在校准证书上反映。校准证书应至少包括以下信息：</w:t>
      </w:r>
    </w:p>
    <w:p w14:paraId="76BE5B9A">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a）标题：“校准证书”；</w:t>
      </w:r>
    </w:p>
    <w:p w14:paraId="70E01D2C">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b）实验室名称和地址；</w:t>
      </w:r>
    </w:p>
    <w:p w14:paraId="3B7EA297">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c）进行校准的地点（如果与实验室的地址不同）；</w:t>
      </w:r>
    </w:p>
    <w:p w14:paraId="61AF3714">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d）证书的唯一性标识（如编号），每页及总页数的标识；</w:t>
      </w:r>
    </w:p>
    <w:p w14:paraId="15D71245">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e）客户的名称和地址；</w:t>
      </w:r>
    </w:p>
    <w:p w14:paraId="4121FAD3">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f）被校对象的描述和明确标识；</w:t>
      </w:r>
    </w:p>
    <w:p w14:paraId="02FC6C46">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g）进行校准的日期，如果与校准结果的有效性和应用有关时，应说明被校对象的接收日期；</w:t>
      </w:r>
    </w:p>
    <w:p w14:paraId="580EC6F0">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h）如果与校准结果的有效性和应用有关时，应对被校样品的抽样程序进行说明；</w:t>
      </w:r>
    </w:p>
    <w:p w14:paraId="6CFAF0FF">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i）校准所依据的技术规范的标识，包括名称及代号；</w:t>
      </w:r>
    </w:p>
    <w:p w14:paraId="44F8B4FB">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j）本次校准所用测量标准的溯源性及有效性说明；</w:t>
      </w:r>
    </w:p>
    <w:p w14:paraId="2F4250E8">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k）校准环境的描述；</w:t>
      </w:r>
    </w:p>
    <w:p w14:paraId="2E5EE4FB">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l）校准结果及其测量不确定度的说明；</w:t>
      </w:r>
    </w:p>
    <w:p w14:paraId="398172BD">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m）对校准规范的偏离的说明；</w:t>
      </w:r>
    </w:p>
    <w:p w14:paraId="73BED19D">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n）校准证书签发人的签名、职务或等效标识；</w:t>
      </w:r>
    </w:p>
    <w:p w14:paraId="54D42F49">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o）校准结果仅对被校对象有效的声明；</w:t>
      </w:r>
    </w:p>
    <w:p w14:paraId="1EA32116">
      <w:pPr>
        <w:numPr>
          <w:ilvl w:val="0"/>
          <w:numId w:val="0"/>
        </w:numPr>
        <w:spacing w:line="360" w:lineRule="auto"/>
        <w:ind w:firstLine="480" w:firstLineChars="200"/>
        <w:jc w:val="left"/>
        <w:rPr>
          <w:rFonts w:hint="eastAsia" w:ascii="宋体" w:hAnsi="宋体" w:eastAsia="宋体"/>
          <w:color w:val="auto"/>
          <w:sz w:val="24"/>
          <w:highlight w:val="none"/>
          <w:lang w:val="en-US" w:eastAsia="zh-CN"/>
        </w:rPr>
      </w:pPr>
      <w:r>
        <w:rPr>
          <w:rFonts w:hint="eastAsia" w:ascii="宋体" w:hAnsi="宋体" w:eastAsia="宋体"/>
          <w:color w:val="auto"/>
          <w:sz w:val="24"/>
          <w:highlight w:val="none"/>
          <w:lang w:val="en-US" w:eastAsia="zh-CN"/>
        </w:rPr>
        <w:t>p）未经实验室书面批准，不得部分复制证书的声明。</w:t>
      </w:r>
    </w:p>
    <w:p w14:paraId="649DA9C4">
      <w:pPr>
        <w:pStyle w:val="4"/>
        <w:numPr>
          <w:ilvl w:val="0"/>
          <w:numId w:val="1"/>
        </w:numPr>
        <w:spacing w:before="0" w:after="0" w:line="360" w:lineRule="auto"/>
        <w:ind w:left="403" w:hanging="403"/>
        <w:rPr>
          <w:rFonts w:hint="eastAsia" w:ascii="黑体" w:hAnsi="宋体" w:eastAsia="黑体"/>
          <w:color w:val="auto"/>
          <w:sz w:val="24"/>
          <w:szCs w:val="24"/>
          <w:highlight w:val="none"/>
        </w:rPr>
      </w:pPr>
      <w:bookmarkStart w:id="53" w:name="_Toc30107"/>
      <w:r>
        <w:rPr>
          <w:rFonts w:hint="eastAsia" w:ascii="黑体" w:hAnsi="宋体" w:eastAsia="黑体"/>
          <w:color w:val="auto"/>
          <w:sz w:val="24"/>
          <w:szCs w:val="24"/>
          <w:highlight w:val="none"/>
        </w:rPr>
        <w:t>复校时间间隔</w:t>
      </w:r>
      <w:bookmarkEnd w:id="52"/>
      <w:bookmarkEnd w:id="53"/>
    </w:p>
    <w:p w14:paraId="32B3105C">
      <w:pPr>
        <w:spacing w:line="360" w:lineRule="auto"/>
        <w:ind w:firstLine="480" w:firstLineChars="200"/>
        <w:outlineLvl w:val="9"/>
        <w:rPr>
          <w:color w:val="auto"/>
          <w:kern w:val="0"/>
          <w:sz w:val="24"/>
          <w:highlight w:val="none"/>
        </w:rPr>
        <w:sectPr>
          <w:headerReference r:id="rId8" w:type="default"/>
          <w:footerReference r:id="rId9" w:type="default"/>
          <w:pgSz w:w="11907" w:h="16840"/>
          <w:pgMar w:top="1134" w:right="1418" w:bottom="1134" w:left="1418" w:header="851" w:footer="992" w:gutter="0"/>
          <w:pgNumType w:start="1"/>
          <w:cols w:space="425" w:num="1"/>
          <w:docGrid w:type="linesAndChars" w:linePitch="312" w:charSpace="0"/>
        </w:sectPr>
      </w:pPr>
      <w:r>
        <w:rPr>
          <w:color w:val="auto"/>
          <w:kern w:val="0"/>
          <w:sz w:val="24"/>
          <w:highlight w:val="none"/>
        </w:rPr>
        <w:t>复校时间间隔一般不超过1年。由于复校时间间隔的长短是由仪器的</w:t>
      </w:r>
      <w:r>
        <w:rPr>
          <w:rFonts w:hint="eastAsia"/>
          <w:color w:val="auto"/>
          <w:kern w:val="0"/>
          <w:sz w:val="24"/>
          <w:highlight w:val="none"/>
          <w:lang w:val="en-US" w:eastAsia="zh-CN"/>
        </w:rPr>
        <w:t>使</w:t>
      </w:r>
      <w:r>
        <w:rPr>
          <w:color w:val="auto"/>
          <w:kern w:val="0"/>
          <w:sz w:val="24"/>
          <w:highlight w:val="none"/>
        </w:rPr>
        <w:t>用情况、使用者、仪器本身质量等诸</w:t>
      </w:r>
      <w:r>
        <w:rPr>
          <w:rFonts w:hint="eastAsia"/>
          <w:color w:val="auto"/>
          <w:kern w:val="0"/>
          <w:sz w:val="24"/>
          <w:highlight w:val="none"/>
        </w:rPr>
        <w:t>多</w:t>
      </w:r>
      <w:r>
        <w:rPr>
          <w:color w:val="auto"/>
          <w:kern w:val="0"/>
          <w:sz w:val="24"/>
          <w:highlight w:val="none"/>
        </w:rPr>
        <w:t>因素所决定的，因此，送校单位可根据实际使用情况自主决定复校时间间隔。</w:t>
      </w:r>
    </w:p>
    <w:p w14:paraId="77546F4D">
      <w:pPr>
        <w:pStyle w:val="4"/>
        <w:spacing w:before="0" w:after="0" w:line="360" w:lineRule="auto"/>
        <w:outlineLvl w:val="2"/>
        <w:rPr>
          <w:rFonts w:ascii="黑体" w:hAnsi="黑体" w:eastAsia="黑体"/>
          <w:b w:val="0"/>
          <w:color w:val="auto"/>
          <w:sz w:val="28"/>
          <w:szCs w:val="28"/>
          <w:highlight w:val="none"/>
        </w:rPr>
      </w:pPr>
      <w:bookmarkStart w:id="54" w:name="_Toc24454"/>
      <w:bookmarkStart w:id="55" w:name="_Toc19597"/>
      <w:r>
        <w:rPr>
          <w:rFonts w:hint="eastAsia" w:ascii="黑体" w:hAnsi="黑体" w:eastAsia="黑体"/>
          <w:b w:val="0"/>
          <w:color w:val="auto"/>
          <w:sz w:val="28"/>
          <w:szCs w:val="28"/>
          <w:highlight w:val="none"/>
        </w:rPr>
        <w:t>附录</w:t>
      </w:r>
      <w:bookmarkEnd w:id="54"/>
      <w:bookmarkEnd w:id="55"/>
      <w:r>
        <w:rPr>
          <w:rFonts w:hint="eastAsia" w:ascii="黑体" w:hAnsi="黑体" w:eastAsia="黑体"/>
          <w:b w:val="0"/>
          <w:color w:val="auto"/>
          <w:sz w:val="28"/>
          <w:szCs w:val="28"/>
          <w:highlight w:val="none"/>
          <w:lang w:val="en-US" w:eastAsia="zh-CN"/>
        </w:rPr>
        <w:t>A</w:t>
      </w:r>
      <w:r>
        <w:rPr>
          <w:rFonts w:hint="eastAsia" w:ascii="黑体" w:hAnsi="黑体" w:eastAsia="黑体"/>
          <w:b w:val="0"/>
          <w:color w:val="auto"/>
          <w:sz w:val="28"/>
          <w:szCs w:val="28"/>
          <w:highlight w:val="none"/>
        </w:rPr>
        <w:t xml:space="preserve">  </w:t>
      </w:r>
    </w:p>
    <w:p w14:paraId="150591BB">
      <w:pPr>
        <w:spacing w:line="360" w:lineRule="auto"/>
        <w:jc w:val="center"/>
        <w:rPr>
          <w:rFonts w:hint="eastAsia" w:eastAsia="黑体"/>
          <w:color w:val="auto"/>
          <w:highlight w:val="none"/>
          <w:lang w:val="en-US" w:eastAsia="zh-CN"/>
        </w:rPr>
      </w:pPr>
      <w:r>
        <w:rPr>
          <w:rFonts w:hint="eastAsia" w:ascii="黑体" w:hAnsi="黑体" w:eastAsia="黑体"/>
          <w:color w:val="auto"/>
          <w:sz w:val="28"/>
          <w:szCs w:val="28"/>
          <w:highlight w:val="none"/>
          <w:lang w:val="en-US" w:eastAsia="zh-CN"/>
        </w:rPr>
        <w:t>燃料电池汽车氢气消耗量测试仪</w:t>
      </w:r>
      <w:r>
        <w:rPr>
          <w:rFonts w:hint="eastAsia" w:ascii="黑体" w:hAnsi="黑体" w:eastAsia="黑体"/>
          <w:color w:val="auto"/>
          <w:sz w:val="28"/>
          <w:szCs w:val="28"/>
          <w:highlight w:val="none"/>
        </w:rPr>
        <w:t>校准结果不确定度</w:t>
      </w:r>
      <w:r>
        <w:rPr>
          <w:rFonts w:hint="eastAsia" w:ascii="黑体" w:hAnsi="黑体" w:eastAsia="黑体"/>
          <w:color w:val="auto"/>
          <w:sz w:val="28"/>
          <w:szCs w:val="28"/>
          <w:highlight w:val="none"/>
          <w:lang w:val="en-US" w:eastAsia="zh-CN"/>
        </w:rPr>
        <w:t>评定示例</w:t>
      </w:r>
      <w:bookmarkStart w:id="57" w:name="_GoBack"/>
      <w:bookmarkEnd w:id="57"/>
    </w:p>
    <w:p w14:paraId="1921A702">
      <w:pPr>
        <w:widowControl/>
        <w:tabs>
          <w:tab w:val="right" w:pos="9128"/>
        </w:tabs>
        <w:autoSpaceDE w:val="0"/>
        <w:autoSpaceDN w:val="0"/>
        <w:spacing w:line="360" w:lineRule="auto"/>
        <w:rPr>
          <w:rFonts w:hint="eastAsia"/>
          <w:color w:val="auto"/>
          <w:sz w:val="24"/>
          <w:highlight w:val="none"/>
        </w:rPr>
      </w:pPr>
      <w:r>
        <w:rPr>
          <w:rFonts w:hint="eastAsia"/>
          <w:color w:val="auto"/>
          <w:sz w:val="24"/>
          <w:highlight w:val="none"/>
          <w:lang w:val="en-US" w:eastAsia="zh-CN"/>
        </w:rPr>
        <w:t>A</w:t>
      </w:r>
      <w:r>
        <w:rPr>
          <w:rFonts w:hint="eastAsia"/>
          <w:color w:val="auto"/>
          <w:sz w:val="24"/>
          <w:highlight w:val="none"/>
        </w:rPr>
        <w:t>.1</w:t>
      </w:r>
      <w:r>
        <w:rPr>
          <w:rFonts w:hint="eastAsia"/>
          <w:color w:val="auto"/>
          <w:sz w:val="24"/>
          <w:highlight w:val="none"/>
          <w:lang w:val="en-US" w:eastAsia="zh-CN"/>
        </w:rPr>
        <w:t>气体</w:t>
      </w:r>
      <w:r>
        <w:rPr>
          <w:rFonts w:hint="eastAsia"/>
          <w:color w:val="auto"/>
          <w:sz w:val="24"/>
          <w:highlight w:val="none"/>
        </w:rPr>
        <w:t>流量示值误差</w:t>
      </w:r>
      <w:r>
        <w:rPr>
          <w:rFonts w:hint="eastAsia"/>
          <w:color w:val="auto"/>
          <w:sz w:val="24"/>
          <w:highlight w:val="none"/>
          <w:lang w:val="en-US" w:eastAsia="zh-CN"/>
        </w:rPr>
        <w:t>校准</w:t>
      </w:r>
      <w:r>
        <w:rPr>
          <w:rFonts w:hint="eastAsia"/>
          <w:color w:val="auto"/>
          <w:sz w:val="24"/>
          <w:highlight w:val="none"/>
        </w:rPr>
        <w:t>结果的不确定度评定</w:t>
      </w:r>
    </w:p>
    <w:p w14:paraId="3C8CFC09">
      <w:pPr>
        <w:widowControl/>
        <w:tabs>
          <w:tab w:val="right" w:pos="9128"/>
        </w:tabs>
        <w:autoSpaceDE w:val="0"/>
        <w:autoSpaceDN w:val="0"/>
        <w:spacing w:line="360" w:lineRule="auto"/>
        <w:rPr>
          <w:rFonts w:hint="eastAsia"/>
          <w:color w:val="auto"/>
          <w:sz w:val="24"/>
          <w:highlight w:val="none"/>
        </w:rPr>
      </w:pPr>
      <w:r>
        <w:rPr>
          <w:color w:val="auto"/>
          <w:sz w:val="24"/>
          <w:highlight w:val="none"/>
        </w:rPr>
        <w:t>A</w:t>
      </w:r>
      <w:r>
        <w:rPr>
          <w:rFonts w:hint="eastAsia"/>
          <w:color w:val="auto"/>
          <w:sz w:val="24"/>
          <w:highlight w:val="none"/>
        </w:rPr>
        <w:t>.</w:t>
      </w:r>
      <w:r>
        <w:rPr>
          <w:rFonts w:hint="eastAsia"/>
          <w:color w:val="auto"/>
          <w:sz w:val="24"/>
          <w:highlight w:val="none"/>
          <w:lang w:val="en-US" w:eastAsia="zh-CN"/>
        </w:rPr>
        <w:t>1</w:t>
      </w:r>
      <w:r>
        <w:rPr>
          <w:color w:val="auto"/>
          <w:sz w:val="24"/>
          <w:highlight w:val="none"/>
        </w:rPr>
        <w:t>.1</w:t>
      </w:r>
      <w:r>
        <w:rPr>
          <w:rFonts w:hint="eastAsia"/>
          <w:color w:val="auto"/>
          <w:sz w:val="24"/>
          <w:highlight w:val="none"/>
          <w:lang w:val="en-US" w:eastAsia="zh-CN"/>
        </w:rPr>
        <w:t xml:space="preserve"> </w:t>
      </w:r>
      <w:r>
        <w:rPr>
          <w:rFonts w:hint="eastAsia"/>
          <w:color w:val="auto"/>
          <w:sz w:val="24"/>
          <w:highlight w:val="none"/>
        </w:rPr>
        <w:t>测量方法</w:t>
      </w:r>
    </w:p>
    <w:p w14:paraId="4A8D70C9">
      <w:pPr>
        <w:spacing w:line="360" w:lineRule="auto"/>
        <w:ind w:firstLine="480" w:firstLineChars="200"/>
        <w:rPr>
          <w:rFonts w:hint="eastAsia"/>
          <w:color w:val="auto"/>
          <w:sz w:val="24"/>
          <w:highlight w:val="none"/>
        </w:rPr>
      </w:pPr>
      <w:r>
        <w:rPr>
          <w:rStyle w:val="75"/>
          <w:rFonts w:hint="eastAsia"/>
          <w:color w:val="auto"/>
          <w:sz w:val="24"/>
          <w:highlight w:val="none"/>
        </w:rPr>
        <w:t>用本规范规定的测量方法如正文</w:t>
      </w:r>
      <w:r>
        <w:rPr>
          <w:rStyle w:val="75"/>
          <w:rFonts w:hint="eastAsia"/>
          <w:color w:val="auto"/>
          <w:sz w:val="24"/>
          <w:highlight w:val="none"/>
          <w:lang w:val="en-US" w:eastAsia="zh-CN"/>
        </w:rPr>
        <w:t>7</w:t>
      </w:r>
      <w:r>
        <w:rPr>
          <w:rStyle w:val="75"/>
          <w:rFonts w:hint="eastAsia"/>
          <w:color w:val="auto"/>
          <w:sz w:val="24"/>
          <w:highlight w:val="none"/>
        </w:rPr>
        <w:t>.</w:t>
      </w:r>
      <w:r>
        <w:rPr>
          <w:rStyle w:val="75"/>
          <w:rFonts w:hint="eastAsia"/>
          <w:color w:val="auto"/>
          <w:sz w:val="24"/>
          <w:highlight w:val="none"/>
          <w:lang w:val="en-US" w:eastAsia="zh-CN"/>
        </w:rPr>
        <w:t>2.1</w:t>
      </w:r>
      <w:r>
        <w:rPr>
          <w:rStyle w:val="75"/>
          <w:rFonts w:hint="eastAsia"/>
          <w:color w:val="auto"/>
          <w:sz w:val="24"/>
          <w:highlight w:val="none"/>
        </w:rPr>
        <w:t>所述</w:t>
      </w:r>
      <w:r>
        <w:rPr>
          <w:rFonts w:hint="eastAsia"/>
          <w:color w:val="auto"/>
          <w:sz w:val="24"/>
          <w:highlight w:val="none"/>
        </w:rPr>
        <w:t>。</w:t>
      </w:r>
    </w:p>
    <w:p w14:paraId="4562E7B5">
      <w:pPr>
        <w:spacing w:line="360" w:lineRule="auto"/>
        <w:rPr>
          <w:color w:val="auto"/>
          <w:sz w:val="24"/>
          <w:highlight w:val="none"/>
        </w:rPr>
      </w:pPr>
      <w:r>
        <w:rPr>
          <w:color w:val="auto"/>
          <w:sz w:val="24"/>
          <w:highlight w:val="none"/>
        </w:rPr>
        <w:t>A</w:t>
      </w:r>
      <w:r>
        <w:rPr>
          <w:rFonts w:hint="eastAsia"/>
          <w:color w:val="auto"/>
          <w:sz w:val="24"/>
          <w:highlight w:val="none"/>
          <w:lang w:val="en-US" w:eastAsia="zh-CN"/>
        </w:rPr>
        <w:t>.1.</w:t>
      </w:r>
      <w:r>
        <w:rPr>
          <w:color w:val="auto"/>
          <w:sz w:val="24"/>
          <w:highlight w:val="none"/>
        </w:rPr>
        <w:t>2数学模型</w:t>
      </w:r>
    </w:p>
    <w:p w14:paraId="230CA2DE">
      <w:pPr>
        <w:snapToGrid w:val="0"/>
        <w:spacing w:line="360" w:lineRule="auto"/>
        <w:ind w:right="-680" w:rightChars="-324"/>
        <w:jc w:val="center"/>
        <w:rPr>
          <w:rFonts w:hint="default" w:ascii="宋体" w:hAnsi="宋体" w:eastAsia="宋体" w:cs="Times New Roman"/>
          <w:color w:val="auto"/>
          <w:sz w:val="24"/>
          <w:highlight w:val="none"/>
          <w:lang w:val="en-US" w:eastAsia="zh-CN"/>
        </w:rPr>
      </w:pPr>
      <m:oMath>
        <m:sSub>
          <m:sSubPr>
            <m:ctrlPr>
              <w:rPr>
                <w:rFonts w:ascii="Cambria Math" w:hAnsi="Cambria Math"/>
                <w:b w:val="0"/>
                <w:i w:val="0"/>
                <w:color w:val="auto"/>
                <w:sz w:val="28"/>
                <w:highlight w:val="none"/>
              </w:rPr>
            </m:ctrlPr>
          </m:sSubPr>
          <m:e>
            <m:r>
              <m:rPr>
                <m:sty m:val="p"/>
              </m:rPr>
              <w:rPr>
                <w:rFonts w:ascii="Cambria Math" w:hAnsi="Cambria Math"/>
                <w:color w:val="auto"/>
                <w:sz w:val="28"/>
                <w:highlight w:val="none"/>
              </w:rPr>
              <m:t>∆</m:t>
            </m:r>
            <m:r>
              <m:rPr/>
              <w:rPr>
                <w:rFonts w:hint="default" w:ascii="Cambria Math" w:hAnsi="Cambria Math"/>
                <w:color w:val="auto"/>
                <w:sz w:val="28"/>
                <w:highlight w:val="none"/>
                <w:lang w:val="en-US" w:eastAsia="zh-CN"/>
              </w:rPr>
              <m:t>Q</m:t>
            </m:r>
            <m:ctrlPr>
              <w:rPr>
                <w:rFonts w:ascii="Cambria Math" w:hAnsi="Cambria Math"/>
                <w:b w:val="0"/>
                <w:i w:val="0"/>
                <w:color w:val="auto"/>
                <w:sz w:val="28"/>
                <w:highlight w:val="none"/>
              </w:rPr>
            </m:ctrlPr>
          </m:e>
          <m:sub>
            <m:r>
              <m:rPr>
                <m:sty m:val="p"/>
              </m:rPr>
              <w:rPr>
                <w:rFonts w:hint="eastAsia" w:ascii="Cambria Math" w:hAnsi="Cambria Math"/>
                <w:color w:val="auto"/>
                <w:sz w:val="28"/>
                <w:highlight w:val="none"/>
                <w:lang w:val="en-US" w:eastAsia="zh-CN"/>
              </w:rPr>
              <m:t>j</m:t>
            </m:r>
            <m:ctrlPr>
              <w:rPr>
                <w:rFonts w:ascii="Cambria Math" w:hAnsi="Cambria Math"/>
                <w:b w:val="0"/>
                <w:i w:val="0"/>
                <w:color w:val="auto"/>
                <w:sz w:val="28"/>
                <w:highlight w:val="none"/>
              </w:rPr>
            </m:ctrlPr>
          </m:sub>
        </m:sSub>
        <m:r>
          <m:rPr/>
          <w:rPr>
            <w:rFonts w:ascii="Cambria Math" w:hAnsi="Cambria Math"/>
            <w:color w:val="auto"/>
            <w:sz w:val="28"/>
            <w:highlight w:val="none"/>
          </w:rPr>
          <m:t>=</m:t>
        </m:r>
        <m:f>
          <m:fPr>
            <m:ctrlPr>
              <w:rPr>
                <w:rFonts w:ascii="Cambria Math" w:hAnsi="Cambria Math"/>
                <w:i/>
                <w:color w:val="auto"/>
                <w:sz w:val="28"/>
                <w:szCs w:val="21"/>
                <w:highlight w:val="none"/>
              </w:rPr>
            </m:ctrlPr>
          </m:fPr>
          <m:num>
            <m:sSub>
              <m:sSubPr>
                <m:ctrlPr>
                  <w:rPr>
                    <w:rFonts w:ascii="Cambria Math" w:hAnsi="Cambria Math"/>
                    <w:i/>
                    <w:color w:val="auto"/>
                    <w:sz w:val="28"/>
                    <w:szCs w:val="21"/>
                    <w:highlight w:val="none"/>
                  </w:rPr>
                </m:ctrlPr>
              </m:sSubPr>
              <m:e>
                <m:r>
                  <m:rPr/>
                  <w:rPr>
                    <w:rFonts w:hint="default" w:ascii="Cambria Math" w:hAnsi="Cambria Math"/>
                    <w:color w:val="auto"/>
                    <w:sz w:val="28"/>
                    <w:szCs w:val="21"/>
                    <w:highlight w:val="none"/>
                    <w:lang w:val="en-US" w:eastAsia="zh-CN"/>
                  </w:rPr>
                  <m:t>Q</m:t>
                </m:r>
                <m:ctrlPr>
                  <w:rPr>
                    <w:rFonts w:ascii="Cambria Math" w:hAnsi="Cambria Math"/>
                    <w:i/>
                    <w:color w:val="auto"/>
                    <w:sz w:val="28"/>
                    <w:szCs w:val="21"/>
                    <w:highlight w:val="none"/>
                  </w:rPr>
                </m:ctrlPr>
              </m:e>
              <m:sub>
                <m:r>
                  <m:rPr/>
                  <w:rPr>
                    <w:rFonts w:hint="default" w:ascii="Cambria Math" w:hAnsi="Cambria Math"/>
                    <w:color w:val="auto"/>
                    <w:sz w:val="28"/>
                    <w:szCs w:val="21"/>
                    <w:highlight w:val="none"/>
                    <w:lang w:val="en-US" w:eastAsia="zh-CN"/>
                  </w:rPr>
                  <m:t>j</m:t>
                </m:r>
                <m:ctrlPr>
                  <w:rPr>
                    <w:rFonts w:ascii="Cambria Math" w:hAnsi="Cambria Math"/>
                    <w:i/>
                    <w:color w:val="auto"/>
                    <w:sz w:val="28"/>
                    <w:szCs w:val="21"/>
                    <w:highlight w:val="none"/>
                  </w:rPr>
                </m:ctrlPr>
              </m:sub>
            </m:sSub>
            <m:r>
              <m:rPr/>
              <w:rPr>
                <w:rFonts w:ascii="Cambria Math" w:hAnsi="Cambria Math"/>
                <w:color w:val="auto"/>
                <w:sz w:val="28"/>
                <w:szCs w:val="21"/>
                <w:highlight w:val="none"/>
              </w:rPr>
              <m:t>−</m:t>
            </m:r>
            <m:sSub>
              <m:sSubPr>
                <m:ctrlPr>
                  <w:rPr>
                    <w:rFonts w:ascii="Cambria Math" w:hAnsi="Cambria Math"/>
                    <w:i/>
                    <w:iCs/>
                    <w:color w:val="auto"/>
                    <w:sz w:val="28"/>
                    <w:szCs w:val="21"/>
                    <w:highlight w:val="none"/>
                  </w:rPr>
                </m:ctrlPr>
              </m:sSubPr>
              <m:e>
                <m:r>
                  <m:rPr/>
                  <w:rPr>
                    <w:rFonts w:hint="default" w:ascii="Cambria Math" w:hAnsi="Cambria Math"/>
                    <w:color w:val="auto"/>
                    <w:sz w:val="28"/>
                    <w:szCs w:val="21"/>
                    <w:highlight w:val="none"/>
                    <w:lang w:val="en-US" w:eastAsia="zh-CN"/>
                  </w:rPr>
                  <m:t>Q</m:t>
                </m:r>
                <m:ctrlPr>
                  <w:rPr>
                    <w:rFonts w:ascii="Cambria Math" w:hAnsi="Cambria Math"/>
                    <w:i/>
                    <w:iCs/>
                    <w:color w:val="auto"/>
                    <w:sz w:val="28"/>
                    <w:szCs w:val="21"/>
                    <w:highlight w:val="none"/>
                  </w:rPr>
                </m:ctrlPr>
              </m:e>
              <m:sub>
                <m:r>
                  <m:rPr/>
                  <w:rPr>
                    <w:rFonts w:hint="default" w:ascii="Cambria Math" w:hAnsi="Cambria Math"/>
                    <w:color w:val="auto"/>
                    <w:sz w:val="28"/>
                    <w:szCs w:val="21"/>
                    <w:highlight w:val="none"/>
                    <w:lang w:val="en-US" w:eastAsia="zh-CN"/>
                  </w:rPr>
                  <m:t>0j</m:t>
                </m:r>
                <m:ctrlPr>
                  <w:rPr>
                    <w:rFonts w:hint="default" w:ascii="Cambria Math" w:hAnsi="Cambria Math"/>
                    <w:i/>
                    <w:iCs/>
                    <w:color w:val="auto"/>
                    <w:sz w:val="28"/>
                    <w:szCs w:val="21"/>
                    <w:highlight w:val="none"/>
                    <w:lang w:val="en-US" w:eastAsia="zh-CN"/>
                  </w:rPr>
                </m:ctrlPr>
              </m:sub>
            </m:sSub>
            <m:ctrlPr>
              <w:rPr>
                <w:rFonts w:ascii="Cambria Math" w:hAnsi="Cambria Math"/>
                <w:i/>
                <w:color w:val="auto"/>
                <w:sz w:val="28"/>
                <w:szCs w:val="21"/>
                <w:highlight w:val="none"/>
              </w:rPr>
            </m:ctrlPr>
          </m:num>
          <m:den>
            <m:sSub>
              <m:sSubPr>
                <m:ctrlPr>
                  <w:rPr>
                    <w:rFonts w:ascii="Cambria Math" w:hAnsi="Cambria Math"/>
                    <w:i/>
                    <w:iCs/>
                    <w:color w:val="auto"/>
                    <w:sz w:val="28"/>
                    <w:szCs w:val="21"/>
                    <w:highlight w:val="none"/>
                  </w:rPr>
                </m:ctrlPr>
              </m:sSubPr>
              <m:e>
                <m:r>
                  <m:rPr/>
                  <w:rPr>
                    <w:rFonts w:hint="default" w:ascii="Cambria Math" w:hAnsi="Cambria Math"/>
                    <w:color w:val="auto"/>
                    <w:sz w:val="28"/>
                    <w:szCs w:val="21"/>
                    <w:highlight w:val="none"/>
                    <w:lang w:val="en-US" w:eastAsia="zh-CN"/>
                  </w:rPr>
                  <m:t>Q</m:t>
                </m:r>
                <m:ctrlPr>
                  <w:rPr>
                    <w:rFonts w:ascii="Cambria Math" w:hAnsi="Cambria Math"/>
                    <w:i/>
                    <w:iCs/>
                    <w:color w:val="auto"/>
                    <w:sz w:val="28"/>
                    <w:szCs w:val="21"/>
                    <w:highlight w:val="none"/>
                  </w:rPr>
                </m:ctrlPr>
              </m:e>
              <m:sub>
                <m:r>
                  <m:rPr/>
                  <w:rPr>
                    <w:rFonts w:hint="default" w:ascii="Cambria Math" w:hAnsi="Cambria Math"/>
                    <w:color w:val="auto"/>
                    <w:sz w:val="28"/>
                    <w:szCs w:val="21"/>
                    <w:highlight w:val="none"/>
                    <w:lang w:val="en-US" w:eastAsia="zh-CN"/>
                  </w:rPr>
                  <m:t>0j</m:t>
                </m:r>
                <m:ctrlPr>
                  <w:rPr>
                    <w:rFonts w:hint="default" w:ascii="Cambria Math" w:hAnsi="Cambria Math"/>
                    <w:i/>
                    <w:iCs/>
                    <w:color w:val="auto"/>
                    <w:sz w:val="28"/>
                    <w:szCs w:val="21"/>
                    <w:highlight w:val="none"/>
                    <w:lang w:val="en-US" w:eastAsia="zh-CN"/>
                  </w:rPr>
                </m:ctrlPr>
              </m:sub>
            </m:sSub>
            <m:ctrlPr>
              <w:rPr>
                <w:rFonts w:ascii="Cambria Math" w:hAnsi="Cambria Math"/>
                <w:i/>
                <w:color w:val="auto"/>
                <w:sz w:val="28"/>
                <w:szCs w:val="21"/>
                <w:highlight w:val="none"/>
              </w:rPr>
            </m:ctrlPr>
          </m:den>
        </m:f>
      </m:oMath>
      <w:r>
        <w:rPr>
          <w:rFonts w:hint="eastAsia" w:hAnsi="Cambria Math"/>
          <w:i w:val="0"/>
          <w:iCs/>
          <w:color w:val="auto"/>
          <w:sz w:val="24"/>
          <w:highlight w:val="none"/>
          <w:lang w:val="en-US" w:eastAsia="zh-CN"/>
        </w:rPr>
        <w:t xml:space="preserve">                 （A.1.1）</w:t>
      </w:r>
    </w:p>
    <w:p w14:paraId="2E812547">
      <w:pPr>
        <w:keepNext w:val="0"/>
        <w:keepLines w:val="0"/>
        <w:pageBreakBefore w:val="0"/>
        <w:widowControl w:val="0"/>
        <w:kinsoku/>
        <w:wordWrap/>
        <w:overflowPunct/>
        <w:topLinePunct w:val="0"/>
        <w:autoSpaceDE/>
        <w:autoSpaceDN/>
        <w:bidi w:val="0"/>
        <w:adjustRightInd/>
        <w:snapToGrid/>
        <w:spacing w:line="360" w:lineRule="auto"/>
        <w:ind w:right="-680" w:rightChars="-324" w:firstLine="480"/>
        <w:textAlignment w:val="auto"/>
        <w:rPr>
          <w:rFonts w:hint="eastAsia" w:hAnsi="Cambria Math"/>
          <w:iCs/>
          <w:color w:val="auto"/>
          <w:sz w:val="24"/>
          <w:highlight w:val="none"/>
        </w:rPr>
      </w:pPr>
      <w:r>
        <w:rPr>
          <w:rFonts w:hint="eastAsia" w:hAnsi="Cambria Math"/>
          <w:iCs/>
          <w:color w:val="auto"/>
          <w:sz w:val="24"/>
          <w:highlight w:val="none"/>
        </w:rPr>
        <w:t xml:space="preserve">   式中：</w:t>
      </w:r>
    </w:p>
    <w:p w14:paraId="67FE275D">
      <w:pPr>
        <w:keepNext w:val="0"/>
        <w:keepLines w:val="0"/>
        <w:pageBreakBefore w:val="0"/>
        <w:widowControl w:val="0"/>
        <w:kinsoku/>
        <w:wordWrap/>
        <w:overflowPunct/>
        <w:topLinePunct w:val="0"/>
        <w:autoSpaceDE/>
        <w:autoSpaceDN/>
        <w:bidi w:val="0"/>
        <w:adjustRightInd/>
        <w:snapToGrid/>
        <w:spacing w:line="360" w:lineRule="auto"/>
        <w:ind w:right="-680" w:rightChars="-324" w:firstLine="480"/>
        <w:textAlignment w:val="auto"/>
        <w:rPr>
          <w:color w:val="auto"/>
          <w:sz w:val="24"/>
          <w:highlight w:val="none"/>
        </w:rPr>
      </w:pPr>
      <m:oMath>
        <m:sSub>
          <m:sSubPr>
            <m:ctrlPr>
              <w:rPr>
                <w:rFonts w:ascii="Cambria Math" w:hAnsi="Cambria Math"/>
                <w:b w:val="0"/>
                <w:i w:val="0"/>
                <w:color w:val="auto"/>
                <w:sz w:val="24"/>
                <w:highlight w:val="none"/>
              </w:rPr>
            </m:ctrlPr>
          </m:sSubPr>
          <m:e>
            <m:r>
              <m:rPr>
                <m:sty m:val="p"/>
              </m:rPr>
              <w:rPr>
                <w:rFonts w:ascii="Cambria Math" w:hAnsi="Cambria Math"/>
                <w:color w:val="auto"/>
                <w:sz w:val="24"/>
                <w:highlight w:val="none"/>
              </w:rPr>
              <m:t>∆</m:t>
            </m:r>
            <m:r>
              <m:rPr/>
              <w:rPr>
                <w:rFonts w:hint="default" w:ascii="Cambria Math" w:hAnsi="Cambria Math"/>
                <w:color w:val="auto"/>
                <w:sz w:val="24"/>
                <w:highlight w:val="none"/>
                <w:lang w:val="en-US" w:eastAsia="zh-CN"/>
              </w:rPr>
              <m:t>Q</m:t>
            </m:r>
            <m:ctrlPr>
              <w:rPr>
                <w:rFonts w:ascii="Cambria Math" w:hAnsi="Cambria Math"/>
                <w:b w:val="0"/>
                <w:i w:val="0"/>
                <w:color w:val="auto"/>
                <w:sz w:val="24"/>
                <w:highlight w:val="none"/>
              </w:rPr>
            </m:ctrlPr>
          </m:e>
          <m:sub>
            <m:r>
              <m:rPr>
                <m:sty m:val="p"/>
              </m:rPr>
              <w:rPr>
                <w:rFonts w:hint="eastAsia" w:ascii="Cambria Math" w:hAnsi="Cambria Math"/>
                <w:color w:val="auto"/>
                <w:sz w:val="24"/>
                <w:highlight w:val="none"/>
                <w:lang w:val="en-US" w:eastAsia="zh-CN"/>
              </w:rPr>
              <m:t>j</m:t>
            </m:r>
            <m:ctrlPr>
              <w:rPr>
                <w:rFonts w:ascii="Cambria Math" w:hAnsi="Cambria Math"/>
                <w:b w:val="0"/>
                <w:i w:val="0"/>
                <w:color w:val="auto"/>
                <w:sz w:val="24"/>
                <w:highlight w:val="none"/>
              </w:rPr>
            </m:ctrlPr>
          </m:sub>
        </m:sSub>
      </m:oMath>
      <w:r>
        <w:rPr>
          <w:rFonts w:hint="default" w:ascii="Times New Roman" w:hAnsi="Times New Roman" w:eastAsia="宋体" w:cs="Times New Roman"/>
          <w:color w:val="auto"/>
          <w:sz w:val="24"/>
          <w:szCs w:val="24"/>
          <w:highlight w:val="none"/>
        </w:rPr>
        <w:t>——</w:t>
      </w:r>
      <w:r>
        <w:rPr>
          <w:rFonts w:hint="eastAsia"/>
          <w:color w:val="auto"/>
          <w:sz w:val="24"/>
          <w:highlight w:val="none"/>
          <w:lang w:val="en-US" w:eastAsia="zh-CN"/>
        </w:rPr>
        <w:t>第j校准点</w:t>
      </w:r>
      <w:r>
        <w:rPr>
          <w:rFonts w:hint="eastAsia" w:ascii="宋体" w:hAnsi="宋体" w:cs="Times New Roman"/>
          <w:color w:val="auto"/>
          <w:sz w:val="24"/>
          <w:highlight w:val="none"/>
          <w:lang w:val="en-US" w:eastAsia="zh-CN"/>
        </w:rPr>
        <w:t>瞬时流量</w:t>
      </w:r>
      <w:r>
        <w:rPr>
          <w:rFonts w:hint="default" w:ascii="宋体" w:hAnsi="宋体" w:eastAsia="宋体" w:cs="Times New Roman"/>
          <w:color w:val="auto"/>
          <w:sz w:val="24"/>
          <w:highlight w:val="none"/>
          <w:lang w:val="en-US" w:eastAsia="zh-CN"/>
        </w:rPr>
        <w:t>示值误差,</w:t>
      </w:r>
      <w:r>
        <w:rPr>
          <w:rFonts w:hint="eastAsia" w:ascii="宋体" w:hAnsi="宋体" w:cs="Times New Roman"/>
          <w:color w:val="auto"/>
          <w:sz w:val="24"/>
          <w:highlight w:val="none"/>
          <w:lang w:val="en-US" w:eastAsia="zh-CN"/>
        </w:rPr>
        <w:t>%</w:t>
      </w:r>
      <w:r>
        <w:rPr>
          <w:rFonts w:hint="eastAsia"/>
          <w:color w:val="auto"/>
          <w:sz w:val="24"/>
          <w:highlight w:val="none"/>
        </w:rPr>
        <w:t>；</w:t>
      </w:r>
    </w:p>
    <w:p w14:paraId="5109287F">
      <w:pPr>
        <w:keepNext w:val="0"/>
        <w:keepLines w:val="0"/>
        <w:pageBreakBefore w:val="0"/>
        <w:widowControl w:val="0"/>
        <w:kinsoku/>
        <w:wordWrap/>
        <w:overflowPunct/>
        <w:topLinePunct w:val="0"/>
        <w:autoSpaceDE/>
        <w:autoSpaceDN/>
        <w:bidi w:val="0"/>
        <w:adjustRightInd/>
        <w:snapToGrid/>
        <w:spacing w:line="360" w:lineRule="auto"/>
        <w:ind w:firstLine="720" w:firstLineChars="300"/>
        <w:jc w:val="left"/>
        <w:textAlignment w:val="auto"/>
        <w:rPr>
          <w:color w:val="auto"/>
          <w:sz w:val="24"/>
          <w:highlight w:val="none"/>
        </w:rPr>
      </w:pPr>
      <m:oMath>
        <m:sSub>
          <m:sSubPr>
            <m:ctrlPr>
              <w:rPr>
                <w:rFonts w:ascii="Cambria Math" w:hAnsi="Cambria Math"/>
                <w:i/>
                <w:color w:val="auto"/>
                <w:sz w:val="24"/>
                <w:highlight w:val="none"/>
              </w:rPr>
            </m:ctrlPr>
          </m:sSubPr>
          <m:e>
            <m:r>
              <m:rPr/>
              <w:rPr>
                <w:rFonts w:hint="default" w:ascii="Cambria Math" w:hAnsi="Cambria Math"/>
                <w:color w:val="auto"/>
                <w:sz w:val="24"/>
                <w:highlight w:val="none"/>
                <w:lang w:val="en-US" w:eastAsia="zh-CN"/>
              </w:rPr>
              <m:t>Q</m:t>
            </m:r>
            <m:ctrlPr>
              <w:rPr>
                <w:rFonts w:ascii="Cambria Math" w:hAnsi="Cambria Math"/>
                <w:i/>
                <w:color w:val="auto"/>
                <w:sz w:val="24"/>
                <w:highlight w:val="none"/>
              </w:rPr>
            </m:ctrlPr>
          </m:e>
          <m:sub>
            <m:r>
              <m:rPr/>
              <w:rPr>
                <w:rFonts w:hint="default" w:ascii="Cambria Math" w:hAnsi="Cambria Math"/>
                <w:color w:val="auto"/>
                <w:sz w:val="24"/>
                <w:highlight w:val="none"/>
                <w:lang w:val="en-US" w:eastAsia="zh-CN"/>
              </w:rPr>
              <m:t>j</m:t>
            </m:r>
            <m:ctrlPr>
              <w:rPr>
                <w:rFonts w:ascii="Cambria Math" w:hAnsi="Cambria Math"/>
                <w:i/>
                <w:color w:val="auto"/>
                <w:sz w:val="24"/>
                <w:highlight w:val="none"/>
              </w:rPr>
            </m:ctrlPr>
          </m:sub>
        </m:sSub>
      </m:oMath>
      <w:r>
        <w:rPr>
          <w:rFonts w:hint="default" w:ascii="Times New Roman" w:hAnsi="Times New Roman" w:eastAsia="宋体" w:cs="Times New Roman"/>
          <w:color w:val="auto"/>
          <w:sz w:val="24"/>
          <w:szCs w:val="24"/>
          <w:highlight w:val="none"/>
        </w:rPr>
        <w:t>——</w:t>
      </w:r>
      <w:r>
        <w:rPr>
          <w:rFonts w:hint="eastAsia"/>
          <w:color w:val="auto"/>
          <w:sz w:val="24"/>
          <w:highlight w:val="none"/>
          <w:lang w:val="en-US" w:eastAsia="zh-CN"/>
        </w:rPr>
        <w:t>第j校准点被测氢耗仪瞬时流量</w:t>
      </w:r>
      <w:r>
        <w:rPr>
          <w:rFonts w:hint="default" w:ascii="宋体" w:hAnsi="宋体" w:eastAsia="宋体" w:cs="Times New Roman"/>
          <w:color w:val="auto"/>
          <w:sz w:val="24"/>
          <w:highlight w:val="none"/>
          <w:lang w:val="en-US" w:eastAsia="zh-CN"/>
        </w:rPr>
        <w:t>示值,</w:t>
      </w:r>
      <w:r>
        <w:rPr>
          <w:rFonts w:hint="eastAsia" w:ascii="宋体" w:hAnsi="宋体" w:cs="Times New Roman"/>
          <w:color w:val="auto"/>
          <w:sz w:val="24"/>
          <w:highlight w:val="none"/>
          <w:lang w:val="en-US" w:eastAsia="zh-CN"/>
        </w:rPr>
        <w:t>g/s</w:t>
      </w:r>
      <w:r>
        <w:rPr>
          <w:rFonts w:hint="eastAsia"/>
          <w:color w:val="auto"/>
          <w:sz w:val="24"/>
          <w:highlight w:val="none"/>
        </w:rPr>
        <w:t>；</w:t>
      </w:r>
    </w:p>
    <w:p w14:paraId="37F28FFD">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color w:val="auto"/>
          <w:sz w:val="24"/>
          <w:highlight w:val="none"/>
        </w:rPr>
      </w:pPr>
      <m:oMath>
        <m:r>
          <m:rPr>
            <m:sty m:val="p"/>
          </m:rPr>
          <w:rPr>
            <w:rFonts w:hint="default" w:ascii="Cambria Math" w:hAnsi="Cambria Math"/>
            <w:color w:val="auto"/>
            <w:sz w:val="24"/>
            <w:highlight w:val="none"/>
            <w:lang w:val="en-US" w:eastAsia="zh-CN"/>
          </w:rPr>
          <m:t xml:space="preserve"> </m:t>
        </m:r>
        <m:sSub>
          <m:sSubPr>
            <m:ctrlPr>
              <w:rPr>
                <w:rFonts w:ascii="Cambria Math" w:hAnsi="Cambria Math"/>
                <w:i/>
                <w:iCs/>
                <w:color w:val="auto"/>
                <w:sz w:val="24"/>
                <w:highlight w:val="none"/>
              </w:rPr>
            </m:ctrlPr>
          </m:sSubPr>
          <m:e>
            <m:r>
              <m:rPr/>
              <w:rPr>
                <w:rFonts w:hint="default" w:ascii="Cambria Math" w:hAnsi="Cambria Math"/>
                <w:color w:val="auto"/>
                <w:sz w:val="24"/>
                <w:highlight w:val="none"/>
                <w:lang w:val="en-US" w:eastAsia="zh-CN"/>
              </w:rPr>
              <m:t>Q</m:t>
            </m:r>
            <m:ctrlPr>
              <w:rPr>
                <w:rFonts w:ascii="Cambria Math" w:hAnsi="Cambria Math"/>
                <w:i/>
                <w:iCs/>
                <w:color w:val="auto"/>
                <w:sz w:val="24"/>
                <w:highlight w:val="none"/>
              </w:rPr>
            </m:ctrlPr>
          </m:e>
          <m:sub>
            <m:r>
              <m:rPr/>
              <w:rPr>
                <w:rFonts w:hint="default" w:ascii="Cambria Math" w:hAnsi="Cambria Math"/>
                <w:color w:val="auto"/>
                <w:sz w:val="24"/>
                <w:highlight w:val="none"/>
                <w:lang w:val="en-US" w:eastAsia="zh-CN"/>
              </w:rPr>
              <m:t>0j</m:t>
            </m:r>
            <m:ctrlPr>
              <w:rPr>
                <w:rFonts w:hint="default" w:ascii="Cambria Math" w:hAnsi="Cambria Math"/>
                <w:i/>
                <w:iCs/>
                <w:color w:val="auto"/>
                <w:sz w:val="24"/>
                <w:highlight w:val="none"/>
                <w:lang w:val="en-US" w:eastAsia="zh-CN"/>
              </w:rPr>
            </m:ctrlPr>
          </m:sub>
        </m:sSub>
      </m:oMath>
      <w:r>
        <w:rPr>
          <w:rFonts w:hint="default" w:ascii="Times New Roman" w:hAnsi="Times New Roman" w:eastAsia="宋体" w:cs="Times New Roman"/>
          <w:color w:val="auto"/>
          <w:sz w:val="24"/>
          <w:szCs w:val="24"/>
          <w:highlight w:val="none"/>
        </w:rPr>
        <w:t>——</w:t>
      </w:r>
      <w:r>
        <w:rPr>
          <w:rFonts w:hint="eastAsia"/>
          <w:color w:val="auto"/>
          <w:sz w:val="24"/>
          <w:highlight w:val="none"/>
          <w:lang w:val="en-US" w:eastAsia="zh-CN"/>
        </w:rPr>
        <w:t>第j校准点</w:t>
      </w:r>
      <w:r>
        <w:rPr>
          <w:rFonts w:hint="eastAsia" w:ascii="宋体" w:hAnsi="宋体" w:cs="Times New Roman"/>
          <w:color w:val="auto"/>
          <w:sz w:val="24"/>
          <w:highlight w:val="none"/>
          <w:lang w:val="en-US" w:eastAsia="zh-CN"/>
        </w:rPr>
        <w:t>流量标准装置瞬时流量</w:t>
      </w:r>
      <w:r>
        <w:rPr>
          <w:rFonts w:hint="default" w:ascii="宋体" w:hAnsi="宋体" w:eastAsia="宋体" w:cs="Times New Roman"/>
          <w:color w:val="auto"/>
          <w:sz w:val="24"/>
          <w:highlight w:val="none"/>
          <w:lang w:val="en-US" w:eastAsia="zh-CN"/>
        </w:rPr>
        <w:t>示值,</w:t>
      </w:r>
      <w:r>
        <w:rPr>
          <w:rFonts w:hint="eastAsia" w:ascii="宋体" w:hAnsi="宋体" w:cs="Times New Roman"/>
          <w:color w:val="auto"/>
          <w:sz w:val="24"/>
          <w:highlight w:val="none"/>
          <w:lang w:val="en-US" w:eastAsia="zh-CN"/>
        </w:rPr>
        <w:t>g/s；</w:t>
      </w:r>
    </w:p>
    <w:p w14:paraId="655A8E86">
      <w:pPr>
        <w:snapToGrid w:val="0"/>
        <w:spacing w:line="360" w:lineRule="auto"/>
        <w:rPr>
          <w:rFonts w:hint="default" w:eastAsia="宋体"/>
          <w:color w:val="auto"/>
          <w:sz w:val="24"/>
          <w:highlight w:val="none"/>
          <w:lang w:val="en-US" w:eastAsia="zh-CN"/>
        </w:rPr>
      </w:pPr>
      <w:r>
        <w:rPr>
          <w:rFonts w:hint="eastAsia"/>
          <w:color w:val="auto"/>
          <w:sz w:val="24"/>
          <w:highlight w:val="none"/>
        </w:rPr>
        <w:t>A.</w:t>
      </w:r>
      <w:r>
        <w:rPr>
          <w:rFonts w:hint="eastAsia"/>
          <w:color w:val="auto"/>
          <w:sz w:val="24"/>
          <w:highlight w:val="none"/>
          <w:lang w:val="en-US" w:eastAsia="zh-CN"/>
        </w:rPr>
        <w:t>1.3 方</w:t>
      </w:r>
      <w:r>
        <w:rPr>
          <w:rFonts w:hint="eastAsia"/>
          <w:color w:val="auto"/>
          <w:sz w:val="24"/>
          <w:highlight w:val="none"/>
        </w:rPr>
        <w:t>差</w:t>
      </w:r>
      <w:r>
        <w:rPr>
          <w:rFonts w:hint="eastAsia"/>
          <w:color w:val="auto"/>
          <w:sz w:val="24"/>
          <w:highlight w:val="none"/>
          <w:lang w:val="en-US" w:eastAsia="zh-CN"/>
        </w:rPr>
        <w:t>和灵敏度</w:t>
      </w:r>
    </w:p>
    <w:p w14:paraId="2F3CFA04">
      <w:pPr>
        <w:spacing w:line="400" w:lineRule="exact"/>
        <w:ind w:firstLine="480" w:firstLineChars="200"/>
        <w:rPr>
          <w:color w:val="auto"/>
          <w:sz w:val="24"/>
          <w:szCs w:val="24"/>
          <w:highlight w:val="none"/>
        </w:rPr>
      </w:pPr>
      <w:r>
        <w:rPr>
          <w:rFonts w:hint="eastAsia"/>
          <w:color w:val="auto"/>
          <w:sz w:val="24"/>
          <w:szCs w:val="24"/>
          <w:highlight w:val="none"/>
        </w:rPr>
        <w:t>式（</w:t>
      </w:r>
      <w:r>
        <w:rPr>
          <w:rFonts w:hint="eastAsia"/>
          <w:color w:val="auto"/>
          <w:sz w:val="24"/>
          <w:szCs w:val="24"/>
          <w:highlight w:val="none"/>
          <w:lang w:val="en-US" w:eastAsia="zh-CN"/>
        </w:rPr>
        <w:t>A.1.</w:t>
      </w:r>
      <w:r>
        <w:rPr>
          <w:color w:val="auto"/>
          <w:sz w:val="24"/>
          <w:szCs w:val="24"/>
          <w:highlight w:val="none"/>
        </w:rPr>
        <w:t>1</w:t>
      </w:r>
      <w:r>
        <w:rPr>
          <w:rFonts w:hint="eastAsia"/>
          <w:color w:val="auto"/>
          <w:sz w:val="24"/>
          <w:szCs w:val="24"/>
          <w:highlight w:val="none"/>
        </w:rPr>
        <w:t>）中</w:t>
      </w:r>
      <w:r>
        <w:rPr>
          <w:color w:val="auto"/>
          <w:sz w:val="24"/>
          <w:highlight w:val="none"/>
        </w:rPr>
        <w:t>，</w:t>
      </w:r>
      <w:r>
        <w:rPr>
          <w:rFonts w:hint="eastAsia"/>
          <w:color w:val="auto"/>
          <w:sz w:val="24"/>
          <w:highlight w:val="none"/>
          <w:lang w:val="en-US" w:eastAsia="zh-CN"/>
        </w:rPr>
        <w:t>Q</w:t>
      </w:r>
      <w:r>
        <w:rPr>
          <w:rFonts w:hint="eastAsia" w:hAnsi="Cambria Math"/>
          <w:i w:val="0"/>
          <w:color w:val="auto"/>
          <w:sz w:val="24"/>
          <w:highlight w:val="none"/>
          <w:lang w:eastAsia="zh-CN"/>
        </w:rPr>
        <w:t>、</w:t>
      </w:r>
      <m:oMath>
        <m:sSub>
          <m:sSubPr>
            <m:ctrlPr>
              <w:rPr>
                <w:rFonts w:ascii="Cambria Math" w:hAnsi="Cambria Math"/>
                <w:i/>
                <w:iCs/>
                <w:color w:val="auto"/>
                <w:sz w:val="24"/>
                <w:highlight w:val="none"/>
              </w:rPr>
            </m:ctrlPr>
          </m:sSubPr>
          <m:e>
            <m:r>
              <m:rPr/>
              <w:rPr>
                <w:rFonts w:hint="default" w:ascii="Cambria Math" w:hAnsi="Cambria Math"/>
                <w:color w:val="auto"/>
                <w:sz w:val="24"/>
                <w:highlight w:val="none"/>
                <w:lang w:val="en-US" w:eastAsia="zh-CN"/>
              </w:rPr>
              <m:t>Q</m:t>
            </m:r>
            <m:ctrlPr>
              <w:rPr>
                <w:rFonts w:ascii="Cambria Math" w:hAnsi="Cambria Math"/>
                <w:i/>
                <w:iCs/>
                <w:color w:val="auto"/>
                <w:sz w:val="24"/>
                <w:highlight w:val="none"/>
              </w:rPr>
            </m:ctrlPr>
          </m:e>
          <m:sub>
            <m:r>
              <m:rPr/>
              <w:rPr>
                <w:rFonts w:hint="default" w:ascii="Cambria Math" w:hAnsi="Cambria Math"/>
                <w:color w:val="auto"/>
                <w:sz w:val="24"/>
                <w:highlight w:val="none"/>
                <w:lang w:val="en-US" w:eastAsia="zh-CN"/>
              </w:rPr>
              <m:t>0</m:t>
            </m:r>
            <m:ctrlPr>
              <w:rPr>
                <w:rFonts w:hint="default" w:ascii="Cambria Math" w:hAnsi="Cambria Math"/>
                <w:i/>
                <w:iCs/>
                <w:color w:val="auto"/>
                <w:sz w:val="24"/>
                <w:highlight w:val="none"/>
                <w:lang w:val="en-US" w:eastAsia="zh-CN"/>
              </w:rPr>
            </m:ctrlPr>
          </m:sub>
        </m:sSub>
      </m:oMath>
      <w:r>
        <w:rPr>
          <w:rFonts w:hint="eastAsia"/>
          <w:color w:val="auto"/>
          <w:sz w:val="24"/>
          <w:szCs w:val="24"/>
          <w:highlight w:val="none"/>
        </w:rPr>
        <w:t>互为独立，因而得</w:t>
      </w:r>
    </w:p>
    <w:p w14:paraId="4E7F93F1">
      <w:pPr>
        <w:spacing w:line="360" w:lineRule="auto"/>
        <w:rPr>
          <w:color w:val="auto"/>
          <w:sz w:val="24"/>
          <w:szCs w:val="24"/>
          <w:highlight w:val="none"/>
        </w:rPr>
      </w:pPr>
      <w:r>
        <w:rPr>
          <w:color w:val="auto"/>
          <w:sz w:val="24"/>
          <w:szCs w:val="24"/>
          <w:highlight w:val="none"/>
        </w:rPr>
        <w:tab/>
      </w:r>
      <w:r>
        <w:rPr>
          <w:color w:val="auto"/>
          <w:sz w:val="24"/>
          <w:szCs w:val="24"/>
          <w:highlight w:val="none"/>
        </w:rPr>
        <w:tab/>
      </w:r>
      <w:r>
        <w:rPr>
          <w:color w:val="auto"/>
          <w:sz w:val="24"/>
          <w:szCs w:val="24"/>
          <w:highlight w:val="none"/>
        </w:rPr>
        <w:tab/>
      </w:r>
      <w:r>
        <w:rPr>
          <w:rFonts w:hint="eastAsia"/>
          <w:color w:val="auto"/>
          <w:sz w:val="24"/>
          <w:szCs w:val="24"/>
          <w:highlight w:val="none"/>
          <w:lang w:val="en-US" w:eastAsia="zh-CN"/>
        </w:rPr>
        <w:t xml:space="preserve">  </w:t>
      </w:r>
      <m:oMath>
        <m:sSub>
          <m:sSubPr>
            <m:ctrlPr>
              <w:rPr>
                <w:rFonts w:ascii="Cambria Math" w:hAnsi="Cambria Math"/>
                <w:i/>
                <w:color w:val="auto"/>
                <w:sz w:val="24"/>
                <w:szCs w:val="24"/>
                <w:highlight w:val="none"/>
              </w:rPr>
            </m:ctrlPr>
          </m:sSubPr>
          <m:e>
            <m:r>
              <m:rPr/>
              <w:rPr>
                <w:rFonts w:ascii="Cambria Math" w:hAnsi="Cambria Math"/>
                <w:color w:val="auto"/>
                <w:sz w:val="24"/>
                <w:szCs w:val="24"/>
                <w:highlight w:val="none"/>
              </w:rPr>
              <m:t>c</m:t>
            </m:r>
            <m:ctrlPr>
              <w:rPr>
                <w:rFonts w:ascii="Cambria Math" w:hAnsi="Cambria Math"/>
                <w:i/>
                <w:color w:val="auto"/>
                <w:sz w:val="24"/>
                <w:szCs w:val="24"/>
                <w:highlight w:val="none"/>
              </w:rPr>
            </m:ctrlPr>
          </m:e>
          <m:sub>
            <m:r>
              <m:rPr/>
              <w:rPr>
                <w:rFonts w:ascii="Cambria Math" w:hAnsi="Cambria Math"/>
                <w:color w:val="auto"/>
                <w:sz w:val="24"/>
                <w:szCs w:val="24"/>
                <w:highlight w:val="none"/>
              </w:rPr>
              <m:t>1</m:t>
            </m:r>
            <m:ctrlPr>
              <w:rPr>
                <w:rFonts w:ascii="Cambria Math" w:hAnsi="Cambria Math"/>
                <w:i/>
                <w:color w:val="auto"/>
                <w:sz w:val="24"/>
                <w:szCs w:val="24"/>
                <w:highlight w:val="none"/>
              </w:rPr>
            </m:ctrlPr>
          </m:sub>
        </m:sSub>
        <m:r>
          <m:rPr/>
          <w:rPr>
            <w:rFonts w:ascii="Cambria Math" w:hAnsi="Cambria Math"/>
            <w:color w:val="auto"/>
            <w:sz w:val="24"/>
            <w:szCs w:val="24"/>
            <w:highlight w:val="none"/>
          </w:rPr>
          <m:t>=</m:t>
        </m:r>
        <m:f>
          <m:fPr>
            <m:ctrlPr>
              <w:rPr>
                <w:rFonts w:ascii="Cambria Math" w:hAnsi="Cambria Math"/>
                <w:i/>
                <w:color w:val="auto"/>
                <w:sz w:val="24"/>
                <w:szCs w:val="24"/>
                <w:highlight w:val="none"/>
              </w:rPr>
            </m:ctrlPr>
          </m:fPr>
          <m:num>
            <m:sSub>
              <m:sSubPr>
                <m:ctrlPr>
                  <w:rPr>
                    <w:rFonts w:ascii="Cambria Math" w:hAnsi="Cambria Math"/>
                    <w:i/>
                    <w:color w:val="auto"/>
                    <w:sz w:val="24"/>
                    <w:szCs w:val="24"/>
                    <w:highlight w:val="none"/>
                  </w:rPr>
                </m:ctrlPr>
              </m:sSubPr>
              <m:e>
                <m:r>
                  <m:rPr/>
                  <w:rPr>
                    <w:rFonts w:ascii="Cambria Math" w:hAnsi="Cambria Math"/>
                    <w:color w:val="auto"/>
                    <w:sz w:val="24"/>
                    <w:szCs w:val="24"/>
                    <w:highlight w:val="none"/>
                  </w:rPr>
                  <m:t>∂</m:t>
                </m:r>
                <m:r>
                  <m:rPr>
                    <m:sty m:val="p"/>
                  </m:rPr>
                  <w:rPr>
                    <w:rFonts w:ascii="Cambria Math" w:hAnsi="Cambria Math"/>
                    <w:color w:val="auto"/>
                    <w:sz w:val="24"/>
                    <w:highlight w:val="none"/>
                  </w:rPr>
                  <m:t>∆</m:t>
                </m:r>
                <m:r>
                  <m:rPr>
                    <m:sty m:val="p"/>
                  </m:rPr>
                  <w:rPr>
                    <w:rFonts w:hint="default" w:ascii="Cambria Math" w:hAnsi="Cambria Math"/>
                    <w:color w:val="auto"/>
                    <w:sz w:val="24"/>
                    <w:highlight w:val="none"/>
                    <w:lang w:val="en-US" w:eastAsia="zh-CN"/>
                  </w:rPr>
                  <m:t>Q</m:t>
                </m:r>
                <m:ctrlPr>
                  <w:rPr>
                    <w:rFonts w:ascii="Cambria Math" w:hAnsi="Cambria Math"/>
                    <w:i/>
                    <w:color w:val="auto"/>
                    <w:sz w:val="24"/>
                    <w:szCs w:val="24"/>
                    <w:highlight w:val="none"/>
                  </w:rPr>
                </m:ctrlPr>
              </m:e>
              <m:sub>
                <m:r>
                  <m:rPr/>
                  <w:rPr>
                    <w:rFonts w:hint="default" w:ascii="Cambria Math" w:hAnsi="Cambria Math"/>
                    <w:color w:val="auto"/>
                    <w:sz w:val="24"/>
                    <w:szCs w:val="24"/>
                    <w:highlight w:val="none"/>
                    <w:lang w:val="en-US" w:eastAsia="zh-CN"/>
                  </w:rPr>
                  <m:t>j</m:t>
                </m:r>
                <m:ctrlPr>
                  <w:rPr>
                    <w:rFonts w:ascii="Cambria Math" w:hAnsi="Cambria Math"/>
                    <w:i/>
                    <w:color w:val="auto"/>
                    <w:sz w:val="24"/>
                    <w:szCs w:val="24"/>
                    <w:highlight w:val="none"/>
                  </w:rPr>
                </m:ctrlPr>
              </m:sub>
            </m:sSub>
            <m:ctrlPr>
              <w:rPr>
                <w:rFonts w:ascii="Cambria Math" w:hAnsi="Cambria Math"/>
                <w:i/>
                <w:color w:val="auto"/>
                <w:sz w:val="24"/>
                <w:szCs w:val="24"/>
                <w:highlight w:val="none"/>
              </w:rPr>
            </m:ctrlPr>
          </m:num>
          <m:den>
            <m:sSub>
              <m:sSubPr>
                <m:ctrlPr>
                  <w:rPr>
                    <w:rFonts w:ascii="Cambria Math" w:hAnsi="Cambria Math"/>
                    <w:i/>
                    <w:color w:val="auto"/>
                    <w:sz w:val="24"/>
                    <w:szCs w:val="24"/>
                    <w:highlight w:val="none"/>
                  </w:rPr>
                </m:ctrlPr>
              </m:sSubPr>
              <m:e>
                <m:r>
                  <m:rPr/>
                  <w:rPr>
                    <w:rFonts w:ascii="Cambria Math" w:hAnsi="Cambria Math"/>
                    <w:color w:val="auto"/>
                    <w:sz w:val="24"/>
                    <w:szCs w:val="24"/>
                    <w:highlight w:val="none"/>
                  </w:rPr>
                  <m:t>∂</m:t>
                </m:r>
                <m:r>
                  <m:rPr/>
                  <w:rPr>
                    <w:rFonts w:hint="default" w:ascii="Cambria Math" w:hAnsi="Cambria Math"/>
                    <w:color w:val="auto"/>
                    <w:sz w:val="24"/>
                    <w:szCs w:val="24"/>
                    <w:highlight w:val="none"/>
                    <w:lang w:val="en-US" w:eastAsia="zh-CN"/>
                  </w:rPr>
                  <m:t>Q</m:t>
                </m:r>
                <m:ctrlPr>
                  <w:rPr>
                    <w:rFonts w:ascii="Cambria Math" w:hAnsi="Cambria Math"/>
                    <w:i/>
                    <w:color w:val="auto"/>
                    <w:sz w:val="24"/>
                    <w:szCs w:val="24"/>
                    <w:highlight w:val="none"/>
                  </w:rPr>
                </m:ctrlPr>
              </m:e>
              <m:sub>
                <m:r>
                  <m:rPr/>
                  <w:rPr>
                    <w:rFonts w:hint="default" w:ascii="Cambria Math" w:hAnsi="Cambria Math"/>
                    <w:color w:val="auto"/>
                    <w:sz w:val="24"/>
                    <w:szCs w:val="24"/>
                    <w:highlight w:val="none"/>
                    <w:lang w:val="en-US" w:eastAsia="zh-CN"/>
                  </w:rPr>
                  <m:t>j</m:t>
                </m:r>
                <m:ctrlPr>
                  <w:rPr>
                    <w:rFonts w:ascii="Cambria Math" w:hAnsi="Cambria Math"/>
                    <w:i/>
                    <w:color w:val="auto"/>
                    <w:sz w:val="24"/>
                    <w:szCs w:val="24"/>
                    <w:highlight w:val="none"/>
                  </w:rPr>
                </m:ctrlPr>
              </m:sub>
            </m:sSub>
            <m:ctrlPr>
              <w:rPr>
                <w:rFonts w:ascii="Cambria Math" w:hAnsi="Cambria Math"/>
                <w:i/>
                <w:color w:val="auto"/>
                <w:sz w:val="24"/>
                <w:szCs w:val="24"/>
                <w:highlight w:val="none"/>
              </w:rPr>
            </m:ctrlPr>
          </m:den>
        </m:f>
        <m:r>
          <m:rPr/>
          <w:rPr>
            <w:rFonts w:ascii="Cambria Math" w:hAnsi="Cambria Math"/>
            <w:color w:val="auto"/>
            <w:sz w:val="24"/>
            <w:szCs w:val="24"/>
            <w:highlight w:val="none"/>
          </w:rPr>
          <m:t>=1</m:t>
        </m:r>
      </m:oMath>
      <w:r>
        <w:rPr>
          <w:rFonts w:hint="eastAsia"/>
          <w:color w:val="auto"/>
          <w:sz w:val="24"/>
          <w:szCs w:val="24"/>
          <w:highlight w:val="none"/>
        </w:rPr>
        <w:t>，</w:t>
      </w:r>
      <m:oMath>
        <m:sSub>
          <m:sSubPr>
            <m:ctrlPr>
              <w:rPr>
                <w:rFonts w:ascii="Cambria Math" w:hAnsi="Cambria Math"/>
                <w:i/>
                <w:color w:val="auto"/>
                <w:sz w:val="24"/>
                <w:szCs w:val="24"/>
                <w:highlight w:val="none"/>
              </w:rPr>
            </m:ctrlPr>
          </m:sSubPr>
          <m:e>
            <m:r>
              <m:rPr/>
              <w:rPr>
                <w:rFonts w:ascii="Cambria Math" w:hAnsi="Cambria Math"/>
                <w:color w:val="auto"/>
                <w:sz w:val="24"/>
                <w:szCs w:val="24"/>
                <w:highlight w:val="none"/>
              </w:rPr>
              <m:t>c</m:t>
            </m:r>
            <m:ctrlPr>
              <w:rPr>
                <w:rFonts w:ascii="Cambria Math" w:hAnsi="Cambria Math"/>
                <w:i/>
                <w:color w:val="auto"/>
                <w:sz w:val="24"/>
                <w:szCs w:val="24"/>
                <w:highlight w:val="none"/>
              </w:rPr>
            </m:ctrlPr>
          </m:e>
          <m:sub>
            <m:r>
              <m:rPr/>
              <w:rPr>
                <w:rFonts w:ascii="Cambria Math" w:hAnsi="Cambria Math"/>
                <w:color w:val="auto"/>
                <w:sz w:val="24"/>
                <w:szCs w:val="24"/>
                <w:highlight w:val="none"/>
              </w:rPr>
              <m:t>2</m:t>
            </m:r>
            <m:ctrlPr>
              <w:rPr>
                <w:rFonts w:ascii="Cambria Math" w:hAnsi="Cambria Math"/>
                <w:i/>
                <w:color w:val="auto"/>
                <w:sz w:val="24"/>
                <w:szCs w:val="24"/>
                <w:highlight w:val="none"/>
              </w:rPr>
            </m:ctrlPr>
          </m:sub>
        </m:sSub>
        <m:r>
          <m:rPr/>
          <w:rPr>
            <w:rFonts w:ascii="Cambria Math" w:hAnsi="Cambria Math"/>
            <w:color w:val="auto"/>
            <w:sz w:val="24"/>
            <w:szCs w:val="24"/>
            <w:highlight w:val="none"/>
          </w:rPr>
          <m:t>=</m:t>
        </m:r>
        <m:f>
          <m:fPr>
            <m:ctrlPr>
              <w:rPr>
                <w:rFonts w:ascii="Cambria Math" w:hAnsi="Cambria Math"/>
                <w:i/>
                <w:color w:val="auto"/>
                <w:sz w:val="24"/>
                <w:szCs w:val="24"/>
                <w:highlight w:val="none"/>
              </w:rPr>
            </m:ctrlPr>
          </m:fPr>
          <m:num>
            <m:sSub>
              <m:sSubPr>
                <m:ctrlPr>
                  <w:rPr>
                    <w:rFonts w:ascii="Cambria Math" w:hAnsi="Cambria Math"/>
                    <w:i/>
                    <w:color w:val="auto"/>
                    <w:sz w:val="24"/>
                    <w:szCs w:val="24"/>
                    <w:highlight w:val="none"/>
                  </w:rPr>
                </m:ctrlPr>
              </m:sSubPr>
              <m:e>
                <m:r>
                  <m:rPr/>
                  <w:rPr>
                    <w:rFonts w:ascii="Cambria Math" w:hAnsi="Cambria Math"/>
                    <w:color w:val="auto"/>
                    <w:sz w:val="24"/>
                    <w:szCs w:val="24"/>
                    <w:highlight w:val="none"/>
                  </w:rPr>
                  <m:t>∂</m:t>
                </m:r>
                <m:r>
                  <m:rPr>
                    <m:sty m:val="p"/>
                  </m:rPr>
                  <w:rPr>
                    <w:rFonts w:ascii="Cambria Math" w:hAnsi="Cambria Math"/>
                    <w:color w:val="auto"/>
                    <w:sz w:val="24"/>
                    <w:highlight w:val="none"/>
                  </w:rPr>
                  <m:t>∆</m:t>
                </m:r>
                <m:r>
                  <m:rPr>
                    <m:sty m:val="p"/>
                  </m:rPr>
                  <w:rPr>
                    <w:rFonts w:hint="default" w:ascii="Cambria Math" w:hAnsi="Cambria Math"/>
                    <w:color w:val="auto"/>
                    <w:sz w:val="24"/>
                    <w:highlight w:val="none"/>
                    <w:lang w:val="en-US" w:eastAsia="zh-CN"/>
                  </w:rPr>
                  <m:t>Q</m:t>
                </m:r>
                <m:ctrlPr>
                  <w:rPr>
                    <w:rFonts w:ascii="Cambria Math" w:hAnsi="Cambria Math"/>
                    <w:i/>
                    <w:color w:val="auto"/>
                    <w:sz w:val="24"/>
                    <w:szCs w:val="24"/>
                    <w:highlight w:val="none"/>
                  </w:rPr>
                </m:ctrlPr>
              </m:e>
              <m:sub>
                <m:r>
                  <m:rPr/>
                  <w:rPr>
                    <w:rFonts w:hint="default" w:ascii="Cambria Math" w:hAnsi="Cambria Math"/>
                    <w:color w:val="auto"/>
                    <w:sz w:val="24"/>
                    <w:szCs w:val="24"/>
                    <w:highlight w:val="none"/>
                    <w:lang w:val="en-US" w:eastAsia="zh-CN"/>
                  </w:rPr>
                  <m:t>j</m:t>
                </m:r>
                <m:ctrlPr>
                  <w:rPr>
                    <w:rFonts w:ascii="Cambria Math" w:hAnsi="Cambria Math"/>
                    <w:i/>
                    <w:color w:val="auto"/>
                    <w:sz w:val="24"/>
                    <w:szCs w:val="24"/>
                    <w:highlight w:val="none"/>
                  </w:rPr>
                </m:ctrlPr>
              </m:sub>
            </m:sSub>
            <m:ctrlPr>
              <w:rPr>
                <w:rFonts w:ascii="Cambria Math" w:hAnsi="Cambria Math"/>
                <w:i/>
                <w:color w:val="auto"/>
                <w:sz w:val="24"/>
                <w:szCs w:val="24"/>
                <w:highlight w:val="none"/>
              </w:rPr>
            </m:ctrlPr>
          </m:num>
          <m:den>
            <m:r>
              <m:rPr/>
              <w:rPr>
                <w:rFonts w:ascii="Cambria Math" w:hAnsi="Cambria Math"/>
                <w:color w:val="auto"/>
                <w:sz w:val="24"/>
                <w:szCs w:val="24"/>
                <w:highlight w:val="none"/>
              </w:rPr>
              <m:t>∂</m:t>
            </m:r>
            <m:sSub>
              <m:sSubPr>
                <m:ctrlPr>
                  <w:rPr>
                    <w:rFonts w:ascii="Cambria Math" w:hAnsi="Cambria Math"/>
                    <w:i/>
                    <w:color w:val="auto"/>
                    <w:sz w:val="24"/>
                    <w:highlight w:val="none"/>
                  </w:rPr>
                </m:ctrlPr>
              </m:sSubPr>
              <m:e>
                <m:r>
                  <m:rPr/>
                  <w:rPr>
                    <w:rFonts w:hint="default" w:ascii="Cambria Math" w:hAnsi="Cambria Math"/>
                    <w:color w:val="auto"/>
                    <w:sz w:val="24"/>
                    <w:highlight w:val="none"/>
                    <w:lang w:val="en-US" w:eastAsia="zh-CN"/>
                  </w:rPr>
                  <m:t>Q</m:t>
                </m:r>
                <m:ctrlPr>
                  <w:rPr>
                    <w:rFonts w:ascii="Cambria Math" w:hAnsi="Cambria Math"/>
                    <w:i/>
                    <w:color w:val="auto"/>
                    <w:sz w:val="24"/>
                    <w:highlight w:val="none"/>
                  </w:rPr>
                </m:ctrlPr>
              </m:e>
              <m:sub>
                <m:r>
                  <m:rPr/>
                  <w:rPr>
                    <w:rFonts w:hint="default" w:ascii="Cambria Math" w:hAnsi="Cambria Math"/>
                    <w:color w:val="auto"/>
                    <w:sz w:val="24"/>
                    <w:highlight w:val="none"/>
                    <w:lang w:val="en-US" w:eastAsia="zh-CN"/>
                  </w:rPr>
                  <m:t>oj</m:t>
                </m:r>
                <m:ctrlPr>
                  <w:rPr>
                    <w:rFonts w:ascii="Cambria Math" w:hAnsi="Cambria Math"/>
                    <w:i/>
                    <w:color w:val="auto"/>
                    <w:sz w:val="24"/>
                    <w:highlight w:val="none"/>
                  </w:rPr>
                </m:ctrlPr>
              </m:sub>
            </m:sSub>
            <m:ctrlPr>
              <w:rPr>
                <w:rFonts w:ascii="Cambria Math" w:hAnsi="Cambria Math"/>
                <w:i/>
                <w:color w:val="auto"/>
                <w:sz w:val="24"/>
                <w:szCs w:val="24"/>
                <w:highlight w:val="none"/>
              </w:rPr>
            </m:ctrlPr>
          </m:den>
        </m:f>
        <m:r>
          <m:rPr/>
          <w:rPr>
            <w:rFonts w:ascii="Cambria Math" w:hAnsi="Cambria Math"/>
            <w:color w:val="auto"/>
            <w:sz w:val="24"/>
            <w:szCs w:val="24"/>
            <w:highlight w:val="none"/>
          </w:rPr>
          <m:t>=−</m:t>
        </m:r>
        <m:r>
          <m:rPr>
            <m:sty m:val="p"/>
          </m:rPr>
          <w:rPr>
            <w:rFonts w:ascii="Cambria Math" w:hAnsi="Cambria Math"/>
            <w:color w:val="auto"/>
            <w:sz w:val="24"/>
            <w:szCs w:val="24"/>
            <w:highlight w:val="none"/>
          </w:rPr>
          <m:t>1</m:t>
        </m:r>
      </m:oMath>
      <w:r>
        <w:rPr>
          <w:color w:val="auto"/>
          <w:sz w:val="24"/>
          <w:szCs w:val="24"/>
          <w:highlight w:val="none"/>
        </w:rPr>
        <w:tab/>
      </w:r>
      <w:r>
        <w:rPr>
          <w:color w:val="auto"/>
          <w:sz w:val="24"/>
          <w:szCs w:val="24"/>
          <w:highlight w:val="none"/>
        </w:rPr>
        <w:tab/>
      </w:r>
      <w:r>
        <w:rPr>
          <w:rFonts w:hint="eastAsia"/>
          <w:color w:val="auto"/>
          <w:sz w:val="24"/>
          <w:szCs w:val="24"/>
          <w:highlight w:val="none"/>
          <w:lang w:val="en-US" w:eastAsia="zh-CN"/>
        </w:rPr>
        <w:t xml:space="preserve">   </w:t>
      </w:r>
      <w:r>
        <w:rPr>
          <w:rFonts w:hint="eastAsia"/>
          <w:color w:val="auto"/>
          <w:sz w:val="24"/>
          <w:szCs w:val="24"/>
          <w:highlight w:val="none"/>
        </w:rPr>
        <w:t>（</w:t>
      </w:r>
      <w:r>
        <w:rPr>
          <w:color w:val="auto"/>
          <w:sz w:val="24"/>
          <w:highlight w:val="none"/>
        </w:rPr>
        <w:t>A.</w:t>
      </w:r>
      <w:r>
        <w:rPr>
          <w:rFonts w:hint="eastAsia"/>
          <w:color w:val="auto"/>
          <w:sz w:val="24"/>
          <w:highlight w:val="none"/>
          <w:lang w:val="en-US" w:eastAsia="zh-CN"/>
        </w:rPr>
        <w:t>1.2</w:t>
      </w:r>
      <w:r>
        <w:rPr>
          <w:rFonts w:hint="eastAsia"/>
          <w:color w:val="auto"/>
          <w:sz w:val="24"/>
          <w:szCs w:val="24"/>
          <w:highlight w:val="none"/>
        </w:rPr>
        <w:t>）</w:t>
      </w:r>
    </w:p>
    <w:p w14:paraId="7A9C48B6">
      <w:pPr>
        <w:spacing w:line="360" w:lineRule="auto"/>
        <w:rPr>
          <w:rFonts w:hint="eastAsia"/>
          <w:color w:val="auto"/>
          <w:sz w:val="24"/>
          <w:highlight w:val="none"/>
        </w:rPr>
      </w:pPr>
      <w:r>
        <w:rPr>
          <w:rFonts w:hint="eastAsia"/>
          <w:color w:val="auto"/>
          <w:sz w:val="24"/>
          <w:szCs w:val="24"/>
          <w:highlight w:val="none"/>
        </w:rPr>
        <w:t>故</w:t>
      </w:r>
      <w:r>
        <w:rPr>
          <w:color w:val="auto"/>
          <w:sz w:val="24"/>
          <w:szCs w:val="24"/>
          <w:highlight w:val="none"/>
        </w:rPr>
        <w:tab/>
      </w:r>
      <w:r>
        <w:rPr>
          <w:color w:val="auto"/>
          <w:sz w:val="24"/>
          <w:szCs w:val="24"/>
          <w:highlight w:val="none"/>
        </w:rPr>
        <w:tab/>
      </w:r>
      <w:r>
        <w:rPr>
          <w:color w:val="auto"/>
          <w:sz w:val="24"/>
          <w:szCs w:val="24"/>
          <w:highlight w:val="none"/>
        </w:rPr>
        <w:tab/>
      </w:r>
      <w:r>
        <w:rPr>
          <w:color w:val="auto"/>
          <w:sz w:val="24"/>
          <w:szCs w:val="24"/>
          <w:highlight w:val="none"/>
        </w:rPr>
        <w:tab/>
      </w:r>
      <w:r>
        <w:rPr>
          <w:rFonts w:hint="eastAsia"/>
          <w:color w:val="auto"/>
          <w:sz w:val="24"/>
          <w:szCs w:val="24"/>
          <w:highlight w:val="none"/>
        </w:rPr>
        <w:tab/>
      </w:r>
      <m:oMath>
        <m:sSubSup>
          <m:sSubSupPr>
            <m:ctrlPr>
              <w:rPr>
                <w:rFonts w:ascii="Cambria Math" w:hAnsi="Cambria Math"/>
                <w:i/>
                <w:color w:val="auto"/>
                <w:sz w:val="24"/>
                <w:szCs w:val="24"/>
                <w:highlight w:val="none"/>
              </w:rPr>
            </m:ctrlPr>
          </m:sSubSupPr>
          <m:e>
            <m:r>
              <m:rPr/>
              <w:rPr>
                <w:rFonts w:ascii="Cambria Math" w:hAnsi="Cambria Math"/>
                <w:color w:val="auto"/>
                <w:sz w:val="24"/>
                <w:szCs w:val="24"/>
                <w:highlight w:val="none"/>
              </w:rPr>
              <m:t>u</m:t>
            </m:r>
            <m:ctrlPr>
              <w:rPr>
                <w:rFonts w:ascii="Cambria Math" w:hAnsi="Cambria Math"/>
                <w:i/>
                <w:color w:val="auto"/>
                <w:sz w:val="24"/>
                <w:szCs w:val="24"/>
                <w:highlight w:val="none"/>
              </w:rPr>
            </m:ctrlPr>
          </m:e>
          <m:sub>
            <m:r>
              <m:rPr/>
              <w:rPr>
                <w:rFonts w:ascii="Cambria Math" w:hAnsi="Cambria Math"/>
                <w:color w:val="auto"/>
                <w:sz w:val="24"/>
                <w:szCs w:val="24"/>
                <w:highlight w:val="none"/>
              </w:rPr>
              <m:t>c</m:t>
            </m:r>
            <m:ctrlPr>
              <w:rPr>
                <w:rFonts w:ascii="Cambria Math" w:hAnsi="Cambria Math"/>
                <w:i/>
                <w:color w:val="auto"/>
                <w:sz w:val="24"/>
                <w:szCs w:val="24"/>
                <w:highlight w:val="none"/>
              </w:rPr>
            </m:ctrlPr>
          </m:sub>
          <m:sup>
            <m:r>
              <m:rPr/>
              <w:rPr>
                <w:rFonts w:ascii="Cambria Math" w:hAnsi="Cambria Math"/>
                <w:color w:val="auto"/>
                <w:sz w:val="24"/>
                <w:szCs w:val="24"/>
                <w:highlight w:val="none"/>
              </w:rPr>
              <m:t>2</m:t>
            </m:r>
            <m:ctrlPr>
              <w:rPr>
                <w:rFonts w:ascii="Cambria Math" w:hAnsi="Cambria Math"/>
                <w:i/>
                <w:color w:val="auto"/>
                <w:sz w:val="24"/>
                <w:szCs w:val="24"/>
                <w:highlight w:val="none"/>
              </w:rPr>
            </m:ctrlPr>
          </m:sup>
        </m:sSubSup>
        <m:r>
          <m:rPr/>
          <w:rPr>
            <w:rFonts w:ascii="Cambria Math" w:hAnsi="Cambria Math"/>
            <w:color w:val="auto"/>
            <w:sz w:val="24"/>
            <w:szCs w:val="24"/>
            <w:highlight w:val="none"/>
          </w:rPr>
          <m:t>=</m:t>
        </m:r>
        <m:sSup>
          <m:sSupPr>
            <m:ctrlPr>
              <w:rPr>
                <w:rFonts w:ascii="Cambria Math" w:hAnsi="Cambria Math"/>
                <w:i/>
                <w:color w:val="auto"/>
                <w:sz w:val="24"/>
                <w:szCs w:val="24"/>
                <w:highlight w:val="none"/>
              </w:rPr>
            </m:ctrlPr>
          </m:sSupPr>
          <m:e>
            <m:r>
              <m:rPr/>
              <w:rPr>
                <w:rFonts w:ascii="Cambria Math" w:hAnsi="Cambria Math"/>
                <w:color w:val="auto"/>
                <w:sz w:val="24"/>
                <w:szCs w:val="24"/>
                <w:highlight w:val="none"/>
              </w:rPr>
              <m:t>u</m:t>
            </m:r>
            <m:ctrlPr>
              <w:rPr>
                <w:rFonts w:ascii="Cambria Math" w:hAnsi="Cambria Math"/>
                <w:i/>
                <w:color w:val="auto"/>
                <w:sz w:val="24"/>
                <w:szCs w:val="24"/>
                <w:highlight w:val="none"/>
              </w:rPr>
            </m:ctrlPr>
          </m:e>
          <m:sup>
            <m:r>
              <m:rPr/>
              <w:rPr>
                <w:rFonts w:ascii="Cambria Math" w:hAnsi="Cambria Math"/>
                <w:color w:val="auto"/>
                <w:sz w:val="24"/>
                <w:szCs w:val="24"/>
                <w:highlight w:val="none"/>
              </w:rPr>
              <m:t>2</m:t>
            </m:r>
            <m:ctrlPr>
              <w:rPr>
                <w:rFonts w:ascii="Cambria Math" w:hAnsi="Cambria Math"/>
                <w:i/>
                <w:color w:val="auto"/>
                <w:sz w:val="24"/>
                <w:szCs w:val="24"/>
                <w:highlight w:val="none"/>
              </w:rPr>
            </m:ctrlPr>
          </m:sup>
        </m:sSup>
        <m:d>
          <m:dPr>
            <m:ctrlPr>
              <w:rPr>
                <w:rFonts w:ascii="Cambria Math" w:hAnsi="Cambria Math"/>
                <w:i/>
                <w:color w:val="auto"/>
                <w:sz w:val="24"/>
                <w:szCs w:val="24"/>
                <w:highlight w:val="none"/>
              </w:rPr>
            </m:ctrlPr>
          </m:dPr>
          <m:e>
            <m:sSub>
              <m:sSubPr>
                <m:ctrlPr>
                  <w:rPr>
                    <w:rFonts w:ascii="Cambria Math" w:hAnsi="Cambria Math"/>
                    <w:i/>
                    <w:color w:val="auto"/>
                    <w:sz w:val="24"/>
                    <w:szCs w:val="24"/>
                    <w:highlight w:val="none"/>
                  </w:rPr>
                </m:ctrlPr>
              </m:sSubPr>
              <m:e>
                <m:r>
                  <m:rPr/>
                  <w:rPr>
                    <w:rFonts w:hint="default" w:ascii="Cambria Math" w:hAnsi="Cambria Math"/>
                    <w:color w:val="auto"/>
                    <w:sz w:val="24"/>
                    <w:szCs w:val="24"/>
                    <w:highlight w:val="none"/>
                    <w:lang w:val="en-US" w:eastAsia="zh-CN"/>
                  </w:rPr>
                  <m:t>Q</m:t>
                </m:r>
                <m:ctrlPr>
                  <w:rPr>
                    <w:rFonts w:ascii="Cambria Math" w:hAnsi="Cambria Math"/>
                    <w:i/>
                    <w:color w:val="auto"/>
                    <w:sz w:val="24"/>
                    <w:szCs w:val="24"/>
                    <w:highlight w:val="none"/>
                  </w:rPr>
                </m:ctrlPr>
              </m:e>
              <m:sub>
                <m:r>
                  <m:rPr/>
                  <w:rPr>
                    <w:rFonts w:hint="default" w:ascii="Cambria Math" w:hAnsi="Cambria Math"/>
                    <w:color w:val="auto"/>
                    <w:sz w:val="24"/>
                    <w:szCs w:val="24"/>
                    <w:highlight w:val="none"/>
                    <w:lang w:val="en-US" w:eastAsia="zh-CN"/>
                  </w:rPr>
                  <m:t>j</m:t>
                </m:r>
                <m:ctrlPr>
                  <w:rPr>
                    <w:rFonts w:ascii="Cambria Math" w:hAnsi="Cambria Math"/>
                    <w:i/>
                    <w:color w:val="auto"/>
                    <w:sz w:val="24"/>
                    <w:szCs w:val="24"/>
                    <w:highlight w:val="none"/>
                  </w:rPr>
                </m:ctrlPr>
              </m:sub>
            </m:sSub>
            <m:ctrlPr>
              <w:rPr>
                <w:rFonts w:ascii="Cambria Math" w:hAnsi="Cambria Math"/>
                <w:i/>
                <w:color w:val="auto"/>
                <w:sz w:val="24"/>
                <w:szCs w:val="24"/>
                <w:highlight w:val="none"/>
              </w:rPr>
            </m:ctrlPr>
          </m:e>
        </m:d>
        <m:r>
          <m:rPr/>
          <w:rPr>
            <w:rFonts w:ascii="Cambria Math" w:hAnsi="Cambria Math"/>
            <w:color w:val="auto"/>
            <w:sz w:val="24"/>
            <w:szCs w:val="24"/>
            <w:highlight w:val="none"/>
          </w:rPr>
          <m:t>+</m:t>
        </m:r>
        <m:sSup>
          <m:sSupPr>
            <m:ctrlPr>
              <w:rPr>
                <w:rFonts w:ascii="Cambria Math" w:hAnsi="Cambria Math"/>
                <w:i/>
                <w:color w:val="auto"/>
                <w:sz w:val="24"/>
                <w:szCs w:val="24"/>
                <w:highlight w:val="none"/>
              </w:rPr>
            </m:ctrlPr>
          </m:sSupPr>
          <m:e>
            <m:r>
              <m:rPr/>
              <w:rPr>
                <w:rFonts w:ascii="Cambria Math" w:hAnsi="Cambria Math"/>
                <w:color w:val="auto"/>
                <w:sz w:val="24"/>
                <w:szCs w:val="24"/>
                <w:highlight w:val="none"/>
              </w:rPr>
              <m:t>u</m:t>
            </m:r>
            <m:ctrlPr>
              <w:rPr>
                <w:rFonts w:ascii="Cambria Math" w:hAnsi="Cambria Math"/>
                <w:i/>
                <w:color w:val="auto"/>
                <w:sz w:val="24"/>
                <w:szCs w:val="24"/>
                <w:highlight w:val="none"/>
              </w:rPr>
            </m:ctrlPr>
          </m:e>
          <m:sup>
            <m:r>
              <m:rPr/>
              <w:rPr>
                <w:rFonts w:ascii="Cambria Math" w:hAnsi="Cambria Math"/>
                <w:color w:val="auto"/>
                <w:sz w:val="24"/>
                <w:szCs w:val="24"/>
                <w:highlight w:val="none"/>
              </w:rPr>
              <m:t>2</m:t>
            </m:r>
            <m:ctrlPr>
              <w:rPr>
                <w:rFonts w:ascii="Cambria Math" w:hAnsi="Cambria Math"/>
                <w:i/>
                <w:color w:val="auto"/>
                <w:sz w:val="24"/>
                <w:szCs w:val="24"/>
                <w:highlight w:val="none"/>
              </w:rPr>
            </m:ctrlPr>
          </m:sup>
        </m:sSup>
        <m:d>
          <m:dPr>
            <m:ctrlPr>
              <w:rPr>
                <w:rFonts w:ascii="Cambria Math" w:hAnsi="Cambria Math"/>
                <w:i/>
                <w:color w:val="auto"/>
                <w:sz w:val="24"/>
                <w:szCs w:val="24"/>
                <w:highlight w:val="none"/>
              </w:rPr>
            </m:ctrlPr>
          </m:dPr>
          <m:e>
            <m:sSub>
              <m:sSubPr>
                <m:ctrlPr>
                  <w:rPr>
                    <w:rFonts w:ascii="Cambria Math" w:hAnsi="Cambria Math"/>
                    <w:i/>
                    <w:color w:val="auto"/>
                    <w:sz w:val="24"/>
                    <w:highlight w:val="none"/>
                  </w:rPr>
                </m:ctrlPr>
              </m:sSubPr>
              <m:e>
                <m:r>
                  <m:rPr/>
                  <w:rPr>
                    <w:rFonts w:hint="default" w:ascii="Cambria Math" w:hAnsi="Cambria Math"/>
                    <w:color w:val="auto"/>
                    <w:sz w:val="24"/>
                    <w:highlight w:val="none"/>
                    <w:lang w:val="en-US" w:eastAsia="zh-CN"/>
                  </w:rPr>
                  <m:t>Q</m:t>
                </m:r>
                <m:ctrlPr>
                  <w:rPr>
                    <w:rFonts w:ascii="Cambria Math" w:hAnsi="Cambria Math"/>
                    <w:i/>
                    <w:color w:val="auto"/>
                    <w:sz w:val="24"/>
                    <w:highlight w:val="none"/>
                  </w:rPr>
                </m:ctrlPr>
              </m:e>
              <m:sub>
                <m:r>
                  <m:rPr/>
                  <w:rPr>
                    <w:rFonts w:hint="default" w:ascii="Cambria Math" w:hAnsi="Cambria Math"/>
                    <w:color w:val="auto"/>
                    <w:sz w:val="24"/>
                    <w:highlight w:val="none"/>
                    <w:lang w:val="en-US" w:eastAsia="zh-CN"/>
                  </w:rPr>
                  <m:t>oj</m:t>
                </m:r>
                <m:ctrlPr>
                  <w:rPr>
                    <w:rFonts w:ascii="Cambria Math" w:hAnsi="Cambria Math"/>
                    <w:i/>
                    <w:color w:val="auto"/>
                    <w:sz w:val="24"/>
                    <w:highlight w:val="none"/>
                  </w:rPr>
                </m:ctrlPr>
              </m:sub>
            </m:sSub>
            <m:ctrlPr>
              <w:rPr>
                <w:rFonts w:ascii="Cambria Math" w:hAnsi="Cambria Math"/>
                <w:i/>
                <w:color w:val="auto"/>
                <w:sz w:val="24"/>
                <w:szCs w:val="24"/>
                <w:highlight w:val="none"/>
              </w:rPr>
            </m:ctrlPr>
          </m:e>
        </m:d>
      </m:oMath>
      <w:r>
        <w:rPr>
          <w:color w:val="auto"/>
          <w:sz w:val="24"/>
          <w:szCs w:val="24"/>
          <w:highlight w:val="none"/>
        </w:rPr>
        <w:tab/>
      </w:r>
      <w:r>
        <w:rPr>
          <w:rFonts w:hint="eastAsia"/>
          <w:color w:val="auto"/>
          <w:sz w:val="24"/>
          <w:szCs w:val="24"/>
          <w:highlight w:val="none"/>
          <w:lang w:val="en-US" w:eastAsia="zh-CN"/>
        </w:rPr>
        <w:t xml:space="preserve">       </w:t>
      </w:r>
      <w:r>
        <w:rPr>
          <w:rFonts w:hint="eastAsia"/>
          <w:color w:val="auto"/>
          <w:sz w:val="24"/>
          <w:szCs w:val="24"/>
          <w:highlight w:val="none"/>
        </w:rPr>
        <w:t>（</w:t>
      </w:r>
      <w:r>
        <w:rPr>
          <w:color w:val="auto"/>
          <w:sz w:val="24"/>
          <w:highlight w:val="none"/>
        </w:rPr>
        <w:t>A.</w:t>
      </w:r>
      <w:r>
        <w:rPr>
          <w:rFonts w:hint="eastAsia"/>
          <w:color w:val="auto"/>
          <w:sz w:val="24"/>
          <w:highlight w:val="none"/>
          <w:lang w:val="en-US" w:eastAsia="zh-CN"/>
        </w:rPr>
        <w:t>1.3</w:t>
      </w:r>
      <w:r>
        <w:rPr>
          <w:rFonts w:hint="eastAsia"/>
          <w:color w:val="auto"/>
          <w:sz w:val="24"/>
          <w:szCs w:val="24"/>
          <w:highlight w:val="none"/>
        </w:rPr>
        <w:t>）</w:t>
      </w:r>
    </w:p>
    <w:p w14:paraId="1ECBB45D">
      <w:pPr>
        <w:spacing w:line="360" w:lineRule="auto"/>
        <w:rPr>
          <w:rFonts w:hint="eastAsia"/>
          <w:color w:val="auto"/>
          <w:sz w:val="24"/>
          <w:highlight w:val="none"/>
        </w:rPr>
      </w:pPr>
      <w:r>
        <w:rPr>
          <w:rFonts w:hint="eastAsia"/>
          <w:color w:val="auto"/>
          <w:sz w:val="24"/>
          <w:highlight w:val="none"/>
        </w:rPr>
        <w:t>A.</w:t>
      </w:r>
      <w:r>
        <w:rPr>
          <w:rFonts w:hint="eastAsia"/>
          <w:color w:val="auto"/>
          <w:sz w:val="24"/>
          <w:highlight w:val="none"/>
          <w:lang w:val="en-US" w:eastAsia="zh-CN"/>
        </w:rPr>
        <w:t xml:space="preserve">1.4 </w:t>
      </w:r>
      <w:r>
        <w:rPr>
          <w:rFonts w:hint="eastAsia"/>
          <w:color w:val="auto"/>
          <w:sz w:val="24"/>
          <w:highlight w:val="none"/>
        </w:rPr>
        <w:t>标准不确定度分量</w:t>
      </w:r>
    </w:p>
    <w:p w14:paraId="6FB7AC26">
      <w:pPr>
        <w:spacing w:line="360" w:lineRule="auto"/>
        <w:rPr>
          <w:rFonts w:hint="eastAsia"/>
          <w:color w:val="auto"/>
          <w:sz w:val="24"/>
          <w:highlight w:val="none"/>
        </w:rPr>
      </w:pPr>
      <w:r>
        <w:rPr>
          <w:rFonts w:hint="eastAsia"/>
          <w:color w:val="auto"/>
          <w:sz w:val="24"/>
          <w:highlight w:val="none"/>
        </w:rPr>
        <w:t>A.</w:t>
      </w:r>
      <w:r>
        <w:rPr>
          <w:rFonts w:hint="eastAsia"/>
          <w:color w:val="auto"/>
          <w:sz w:val="24"/>
          <w:highlight w:val="none"/>
          <w:lang w:val="en-US" w:eastAsia="zh-CN"/>
        </w:rPr>
        <w:t>1.4</w:t>
      </w:r>
      <w:r>
        <w:rPr>
          <w:color w:val="auto"/>
          <w:sz w:val="24"/>
          <w:highlight w:val="none"/>
        </w:rPr>
        <w:t>.1</w:t>
      </w:r>
      <w:r>
        <w:rPr>
          <w:rFonts w:hint="eastAsia"/>
          <w:color w:val="auto"/>
          <w:sz w:val="24"/>
          <w:highlight w:val="none"/>
        </w:rPr>
        <w:t>由被校</w:t>
      </w:r>
      <w:r>
        <w:rPr>
          <w:rFonts w:hint="eastAsia"/>
          <w:color w:val="auto"/>
          <w:sz w:val="24"/>
          <w:highlight w:val="none"/>
          <w:lang w:val="en-US" w:eastAsia="zh-CN"/>
        </w:rPr>
        <w:t>氢耗仪</w:t>
      </w:r>
      <w:r>
        <w:rPr>
          <w:rFonts w:hint="eastAsia"/>
          <w:color w:val="auto"/>
          <w:sz w:val="24"/>
          <w:highlight w:val="none"/>
        </w:rPr>
        <w:t>引入的不确定度分量</w:t>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𝑢</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𝑉</m:t>
                </m:r>
                <m:ctrlPr>
                  <w:rPr>
                    <w:rFonts w:ascii="Cambria Math" w:hAnsi="Cambria Math"/>
                    <w:i/>
                    <w:color w:val="auto"/>
                    <w:sz w:val="24"/>
                    <w:highlight w:val="none"/>
                  </w:rPr>
                </m:ctrlPr>
              </m:e>
              <m:sub>
                <m:r>
                  <m:rPr/>
                  <w:rPr>
                    <w:rFonts w:ascii="Cambria Math" w:hAnsi="Cambria Math"/>
                    <w:color w:val="auto"/>
                    <w:sz w:val="24"/>
                    <w:highlight w:val="none"/>
                  </w:rPr>
                  <m:t xml:space="preserve">𝑜𝑖</m:t>
                </m:r>
                <m:ctrlPr>
                  <w:rPr>
                    <w:rFonts w:ascii="Cambria Math" w:hAnsi="Cambria Math"/>
                    <w:i/>
                    <w:color w:val="auto"/>
                    <w:sz w:val="24"/>
                    <w:highlight w:val="none"/>
                  </w:rPr>
                </m:ctrlPr>
              </m:sub>
            </m:sSub>
            <m:ctrlPr>
              <w:rPr>
                <w:rFonts w:ascii="Cambria Math" w:hAnsi="Cambria Math"/>
                <w:i/>
                <w:color w:val="auto"/>
                <w:sz w:val="24"/>
                <w:highlight w:val="none"/>
              </w:rPr>
            </m:ctrlPr>
          </m:e>
        </m:d>
      </m:oMath>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 </m:t>
        </m:r>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 xml:space="preserve"> </m:t>
        </m:r>
      </m:oMath>
      <w:r>
        <w:rPr>
          <w:color w:val="auto"/>
          <w:sz w:val="24"/>
          <w:highlight w:val="none"/>
        </w:rPr>
        <w:fldChar w:fldCharType="end"/>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𝑢</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𝐴</m:t>
                </m:r>
                <m:ctrlPr>
                  <w:rPr>
                    <w:rFonts w:ascii="Cambria Math" w:hAnsi="Cambria Math"/>
                    <w:i/>
                    <w:color w:val="auto"/>
                    <w:sz w:val="24"/>
                    <w:highlight w:val="none"/>
                  </w:rPr>
                </m:ctrlPr>
              </m:e>
              <m:sub>
                <m:r>
                  <m:rPr/>
                  <w:rPr>
                    <w:rFonts w:ascii="Cambria Math" w:hAnsi="Cambria Math"/>
                    <w:color w:val="auto"/>
                    <w:sz w:val="24"/>
                    <w:highlight w:val="none"/>
                  </w:rPr>
                  <m:t xml:space="preserve">𝑜𝑖</m:t>
                </m:r>
                <m:ctrlPr>
                  <w:rPr>
                    <w:rFonts w:ascii="Cambria Math" w:hAnsi="Cambria Math"/>
                    <w:i/>
                    <w:color w:val="auto"/>
                    <w:sz w:val="24"/>
                    <w:highlight w:val="none"/>
                  </w:rPr>
                </m:ctrlPr>
              </m:sub>
            </m:sSub>
            <m:ctrlPr>
              <w:rPr>
                <w:rFonts w:ascii="Cambria Math" w:hAnsi="Cambria Math"/>
                <w:i/>
                <w:color w:val="auto"/>
                <w:sz w:val="24"/>
                <w:highlight w:val="none"/>
              </w:rPr>
            </m:ctrlPr>
          </m:e>
        </m:d>
      </m:oMath>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 </m:t>
        </m:r>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 xml:space="preserve"> </m:t>
        </m:r>
      </m:oMath>
      <w:r>
        <w:rPr>
          <w:color w:val="auto"/>
          <w:sz w:val="24"/>
          <w:highlight w:val="none"/>
        </w:rPr>
        <w:fldChar w:fldCharType="end"/>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𝑢</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𝑜𝑖</m:t>
                </m:r>
                <m:ctrlPr>
                  <w:rPr>
                    <w:rFonts w:ascii="Cambria Math" w:hAnsi="Cambria Math"/>
                    <w:i/>
                    <w:color w:val="auto"/>
                    <w:sz w:val="24"/>
                    <w:highlight w:val="none"/>
                  </w:rPr>
                </m:ctrlPr>
              </m:sub>
            </m:sSub>
            <m:ctrlPr>
              <w:rPr>
                <w:rFonts w:ascii="Cambria Math" w:hAnsi="Cambria Math"/>
                <w:i/>
                <w:color w:val="auto"/>
                <w:sz w:val="24"/>
                <w:highlight w:val="none"/>
              </w:rPr>
            </m:ctrlPr>
          </m:e>
        </m:d>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u</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hint="default" w:ascii="Cambria Math" w:hAnsi="Cambria Math"/>
                    <w:color w:val="auto"/>
                    <w:sz w:val="24"/>
                    <w:highlight w:val="none"/>
                    <w:lang w:val="en-US" w:eastAsia="zh-CN"/>
                  </w:rPr>
                  <m:t>Q</m:t>
                </m:r>
                <m:ctrlPr>
                  <w:rPr>
                    <w:rFonts w:ascii="Cambria Math" w:hAnsi="Cambria Math"/>
                    <w:i/>
                    <w:color w:val="auto"/>
                    <w:sz w:val="24"/>
                    <w:highlight w:val="none"/>
                  </w:rPr>
                </m:ctrlPr>
              </m:e>
              <m:sub>
                <m:r>
                  <m:rPr/>
                  <w:rPr>
                    <w:rFonts w:hint="default" w:ascii="Cambria Math" w:hAnsi="Cambria Math"/>
                    <w:color w:val="auto"/>
                    <w:sz w:val="24"/>
                    <w:highlight w:val="none"/>
                    <w:lang w:val="en-US" w:eastAsia="zh-CN"/>
                  </w:rPr>
                  <m:t>j</m:t>
                </m:r>
                <m:ctrlPr>
                  <w:rPr>
                    <w:rFonts w:ascii="Cambria Math" w:hAnsi="Cambria Math"/>
                    <w:i/>
                    <w:color w:val="auto"/>
                    <w:sz w:val="24"/>
                    <w:highlight w:val="none"/>
                  </w:rPr>
                </m:ctrlPr>
              </m:sub>
            </m:sSub>
            <m:ctrlPr>
              <w:rPr>
                <w:rFonts w:ascii="Cambria Math" w:hAnsi="Cambria Math"/>
                <w:i/>
                <w:color w:val="auto"/>
                <w:sz w:val="24"/>
                <w:highlight w:val="none"/>
              </w:rPr>
            </m:ctrlPr>
          </m:e>
        </m:d>
      </m:oMath>
      <w:r>
        <w:rPr>
          <w:color w:val="auto"/>
          <w:sz w:val="24"/>
          <w:highlight w:val="none"/>
        </w:rPr>
        <w:fldChar w:fldCharType="end"/>
      </w:r>
      <w:r>
        <w:rPr>
          <w:color w:val="auto"/>
          <w:sz w:val="24"/>
          <w:highlight w:val="none"/>
        </w:rPr>
        <w:fldChar w:fldCharType="end"/>
      </w:r>
      <w:r>
        <w:rPr>
          <w:color w:val="auto"/>
          <w:sz w:val="24"/>
          <w:highlight w:val="none"/>
        </w:rPr>
        <w:fldChar w:fldCharType="end"/>
      </w:r>
      <w:r>
        <w:rPr>
          <w:color w:val="auto"/>
          <w:sz w:val="24"/>
          <w:highlight w:val="none"/>
        </w:rPr>
        <w:fldChar w:fldCharType="begin"/>
      </w:r>
      <w:r>
        <w:rPr>
          <w:color w:val="auto"/>
          <w:sz w:val="24"/>
          <w:highlight w:val="none"/>
        </w:rPr>
        <w:instrText xml:space="preserve"> QUOTE </w:instrText>
      </w:r>
      <w:r>
        <w:rPr>
          <w:rFonts w:hint="eastAsia"/>
          <w:color w:val="auto"/>
          <w:position w:val="-6"/>
          <w:highlight w:val="none"/>
        </w:rPr>
        <w:pict>
          <v:shape id="_x0000_i1025" o:spt="75" type="#_x0000_t75" style="height:15.6pt;width:28.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101B66&quot;/&gt;&lt;wsp:rsid wsp:val=&quot;0000243C&quot;/&gt;&lt;wsp:rsid wsp:val=&quot;00006747&quot;/&gt;&lt;wsp:rsid wsp:val=&quot;00010664&quot;/&gt;&lt;wsp:rsid wsp:val=&quot;000121B9&quot;/&gt;&lt;wsp:rsid wsp:val=&quot;00013A15&quot;/&gt;&lt;wsp:rsid wsp:val=&quot;00015916&quot;/&gt;&lt;wsp:rsid wsp:val=&quot;00020476&quot;/&gt;&lt;wsp:rsid wsp:val=&quot;00021B6B&quot;/&gt;&lt;wsp:rsid wsp:val=&quot;000252EE&quot;/&gt;&lt;wsp:rsid wsp:val=&quot;0002650B&quot;/&gt;&lt;wsp:rsid wsp:val=&quot;0004774B&quot;/&gt;&lt;wsp:rsid wsp:val=&quot;00066ABA&quot;/&gt;&lt;wsp:rsid wsp:val=&quot;000862D9&quot;/&gt;&lt;wsp:rsid wsp:val=&quot;00090918&quot;/&gt;&lt;wsp:rsid wsp:val=&quot;000927CC&quot;/&gt;&lt;wsp:rsid wsp:val=&quot;00092848&quot;/&gt;&lt;wsp:rsid wsp:val=&quot;00094950&quot;/&gt;&lt;wsp:rsid wsp:val=&quot;00095006&quot;/&gt;&lt;wsp:rsid wsp:val=&quot;000A39DF&quot;/&gt;&lt;wsp:rsid wsp:val=&quot;000B314B&quot;/&gt;&lt;wsp:rsid wsp:val=&quot;000B4BC0&quot;/&gt;&lt;wsp:rsid wsp:val=&quot;000C3FAE&quot;/&gt;&lt;wsp:rsid wsp:val=&quot;000D269D&quot;/&gt;&lt;wsp:rsid wsp:val=&quot;000D3CB3&quot;/&gt;&lt;wsp:rsid wsp:val=&quot;000D5CAE&quot;/&gt;&lt;wsp:rsid wsp:val=&quot;000E0B6F&quot;/&gt;&lt;wsp:rsid wsp:val=&quot;000E4FAE&quot;/&gt;&lt;wsp:rsid wsp:val=&quot;000E50DD&quot;/&gt;&lt;wsp:rsid wsp:val=&quot;000E5B2A&quot;/&gt;&lt;wsp:rsid wsp:val=&quot;000F0BBE&quot;/&gt;&lt;wsp:rsid wsp:val=&quot;000F1E47&quot;/&gt;&lt;wsp:rsid wsp:val=&quot;000F58D6&quot;/&gt;&lt;wsp:rsid wsp:val=&quot;00101B66&quot;/&gt;&lt;wsp:rsid wsp:val=&quot;00102C51&quot;/&gt;&lt;wsp:rsid wsp:val=&quot;00103C5D&quot;/&gt;&lt;wsp:rsid wsp:val=&quot;0010564B&quot;/&gt;&lt;wsp:rsid wsp:val=&quot;00105857&quot;/&gt;&lt;wsp:rsid wsp:val=&quot;001114FA&quot;/&gt;&lt;wsp:rsid wsp:val=&quot;001164FF&quot;/&gt;&lt;wsp:rsid wsp:val=&quot;0012738A&quot;/&gt;&lt;wsp:rsid wsp:val=&quot;0013534D&quot;/&gt;&lt;wsp:rsid wsp:val=&quot;0013537A&quot;/&gt;&lt;wsp:rsid wsp:val=&quot;00136BBD&quot;/&gt;&lt;wsp:rsid wsp:val=&quot;00141482&quot;/&gt;&lt;wsp:rsid wsp:val=&quot;00142575&quot;/&gt;&lt;wsp:rsid wsp:val=&quot;00146AE2&quot;/&gt;&lt;wsp:rsid wsp:val=&quot;0015564F&quot;/&gt;&lt;wsp:rsid wsp:val=&quot;00155E2C&quot;/&gt;&lt;wsp:rsid wsp:val=&quot;00156492&quot;/&gt;&lt;wsp:rsid wsp:val=&quot;00160DC5&quot;/&gt;&lt;wsp:rsid wsp:val=&quot;00161556&quot;/&gt;&lt;wsp:rsid wsp:val=&quot;00162F46&quot;/&gt;&lt;wsp:rsid wsp:val=&quot;00164CB7&quot;/&gt;&lt;wsp:rsid wsp:val=&quot;0016649F&quot;/&gt;&lt;wsp:rsid wsp:val=&quot;00167E36&quot;/&gt;&lt;wsp:rsid wsp:val=&quot;00171334&quot;/&gt;&lt;wsp:rsid wsp:val=&quot;0017196C&quot;/&gt;&lt;wsp:rsid wsp:val=&quot;00172BED&quot;/&gt;&lt;wsp:rsid wsp:val=&quot;00172E21&quot;/&gt;&lt;wsp:rsid wsp:val=&quot;001805C6&quot;/&gt;&lt;wsp:rsid wsp:val=&quot;00180F60&quot;/&gt;&lt;wsp:rsid wsp:val=&quot;00185CEB&quot;/&gt;&lt;wsp:rsid wsp:val=&quot;0018634B&quot;/&gt;&lt;wsp:rsid wsp:val=&quot;00194159&quot;/&gt;&lt;wsp:rsid wsp:val=&quot;00195CC6&quot;/&gt;&lt;wsp:rsid wsp:val=&quot;001A2343&quot;/&gt;&lt;wsp:rsid wsp:val=&quot;001A40B9&quot;/&gt;&lt;wsp:rsid wsp:val=&quot;001A7A3A&quot;/&gt;&lt;wsp:rsid wsp:val=&quot;001B3FEC&quot;/&gt;&lt;wsp:rsid wsp:val=&quot;001E0EA7&quot;/&gt;&lt;wsp:rsid wsp:val=&quot;001E444E&quot;/&gt;&lt;wsp:rsid wsp:val=&quot;001F03CB&quot;/&gt;&lt;wsp:rsid wsp:val=&quot;001F1572&quot;/&gt;&lt;wsp:rsid wsp:val=&quot;001F3A9F&quot;/&gt;&lt;wsp:rsid wsp:val=&quot;001F46F1&quot;/&gt;&lt;wsp:rsid wsp:val=&quot;002021C0&quot;/&gt;&lt;wsp:rsid wsp:val=&quot;0021463F&quot;/&gt;&lt;wsp:rsid wsp:val=&quot;002322DE&quot;/&gt;&lt;wsp:rsid wsp:val=&quot;002370F7&quot;/&gt;&lt;wsp:rsid wsp:val=&quot;0024217B&quot;/&gt;&lt;wsp:rsid wsp:val=&quot;00243553&quot;/&gt;&lt;wsp:rsid wsp:val=&quot;00244192&quot;/&gt;&lt;wsp:rsid wsp:val=&quot;00246798&quot;/&gt;&lt;wsp:rsid wsp:val=&quot;00250157&quot;/&gt;&lt;wsp:rsid wsp:val=&quot;00250C8B&quot;/&gt;&lt;wsp:rsid wsp:val=&quot;00255C64&quot;/&gt;&lt;wsp:rsid wsp:val=&quot;0026137C&quot;/&gt;&lt;wsp:rsid wsp:val=&quot;0026451B&quot;/&gt;&lt;wsp:rsid wsp:val=&quot;00276DA4&quot;/&gt;&lt;wsp:rsid wsp:val=&quot;002806ED&quot;/&gt;&lt;wsp:rsid wsp:val=&quot;00282C43&quot;/&gt;&lt;wsp:rsid wsp:val=&quot;0028435D&quot;/&gt;&lt;wsp:rsid wsp:val=&quot;00291FA8&quot;/&gt;&lt;wsp:rsid wsp:val=&quot;002954AC&quot;/&gt;&lt;wsp:rsid wsp:val=&quot;00297878&quot;/&gt;&lt;wsp:rsid wsp:val=&quot;002A2CCB&quot;/&gt;&lt;wsp:rsid wsp:val=&quot;002A2E0D&quot;/&gt;&lt;wsp:rsid wsp:val=&quot;002A76C8&quot;/&gt;&lt;wsp:rsid wsp:val=&quot;002B0EC7&quot;/&gt;&lt;wsp:rsid wsp:val=&quot;002B32C6&quot;/&gt;&lt;wsp:rsid wsp:val=&quot;002B4ED9&quot;/&gt;&lt;wsp:rsid wsp:val=&quot;002B4F61&quot;/&gt;&lt;wsp:rsid wsp:val=&quot;002C1F15&quot;/&gt;&lt;wsp:rsid wsp:val=&quot;002C3E4F&quot;/&gt;&lt;wsp:rsid wsp:val=&quot;002C602D&quot;/&gt;&lt;wsp:rsid wsp:val=&quot;002D50E4&quot;/&gt;&lt;wsp:rsid wsp:val=&quot;002E13F9&quot;/&gt;&lt;wsp:rsid wsp:val=&quot;002E2C4C&quot;/&gt;&lt;wsp:rsid wsp:val=&quot;002E3E26&quot;/&gt;&lt;wsp:rsid wsp:val=&quot;002E52AF&quot;/&gt;&lt;wsp:rsid wsp:val=&quot;002E6117&quot;/&gt;&lt;wsp:rsid wsp:val=&quot;002F6BCF&quot;/&gt;&lt;wsp:rsid wsp:val=&quot;00301C00&quot;/&gt;&lt;wsp:rsid wsp:val=&quot;003049FC&quot;/&gt;&lt;wsp:rsid wsp:val=&quot;00304E7D&quot;/&gt;&lt;wsp:rsid wsp:val=&quot;003053E5&quot;/&gt;&lt;wsp:rsid wsp:val=&quot;00315106&quot;/&gt;&lt;wsp:rsid wsp:val=&quot;003156A0&quot;/&gt;&lt;wsp:rsid wsp:val=&quot;003173A5&quot;/&gt;&lt;wsp:rsid wsp:val=&quot;00317AF0&quot;/&gt;&lt;wsp:rsid wsp:val=&quot;00317E15&quot;/&gt;&lt;wsp:rsid wsp:val=&quot;00321676&quot;/&gt;&lt;wsp:rsid wsp:val=&quot;003235DC&quot;/&gt;&lt;wsp:rsid wsp:val=&quot;00323A21&quot;/&gt;&lt;wsp:rsid wsp:val=&quot;00324A95&quot;/&gt;&lt;wsp:rsid wsp:val=&quot;00325099&quot;/&gt;&lt;wsp:rsid wsp:val=&quot;003303AF&quot;/&gt;&lt;wsp:rsid wsp:val=&quot;003310A6&quot;/&gt;&lt;wsp:rsid wsp:val=&quot;00331F5A&quot;/&gt;&lt;wsp:rsid wsp:val=&quot;003341FD&quot;/&gt;&lt;wsp:rsid wsp:val=&quot;0033549D&quot;/&gt;&lt;wsp:rsid wsp:val=&quot;00335F42&quot;/&gt;&lt;wsp:rsid wsp:val=&quot;00343C6B&quot;/&gt;&lt;wsp:rsid wsp:val=&quot;0035207D&quot;/&gt;&lt;wsp:rsid wsp:val=&quot;003577DF&quot;/&gt;&lt;wsp:rsid wsp:val=&quot;00361AB5&quot;/&gt;&lt;wsp:rsid wsp:val=&quot;00361C57&quot;/&gt;&lt;wsp:rsid wsp:val=&quot;00364688&quot;/&gt;&lt;wsp:rsid wsp:val=&quot;00365780&quot;/&gt;&lt;wsp:rsid wsp:val=&quot;00366E42&quot;/&gt;&lt;wsp:rsid wsp:val=&quot;00373A60&quot;/&gt;&lt;wsp:rsid wsp:val=&quot;00376A39&quot;/&gt;&lt;wsp:rsid wsp:val=&quot;00376FA6&quot;/&gt;&lt;wsp:rsid wsp:val=&quot;003865C7&quot;/&gt;&lt;wsp:rsid wsp:val=&quot;00386BCB&quot;/&gt;&lt;wsp:rsid wsp:val=&quot;003948E0&quot;/&gt;&lt;wsp:rsid wsp:val=&quot;00394CC7&quot;/&gt;&lt;wsp:rsid wsp:val=&quot;0039721B&quot;/&gt;&lt;wsp:rsid wsp:val=&quot;003A6796&quot;/&gt;&lt;wsp:rsid wsp:val=&quot;003C0C33&quot;/&gt;&lt;wsp:rsid wsp:val=&quot;003C2601&quot;/&gt;&lt;wsp:rsid wsp:val=&quot;003C3200&quot;/&gt;&lt;wsp:rsid wsp:val=&quot;003D02E4&quot;/&gt;&lt;wsp:rsid wsp:val=&quot;003D10BF&quot;/&gt;&lt;wsp:rsid wsp:val=&quot;003D3E07&quot;/&gt;&lt;wsp:rsid wsp:val=&quot;003E3A03&quot;/&gt;&lt;wsp:rsid wsp:val=&quot;003E3E24&quot;/&gt;&lt;wsp:rsid wsp:val=&quot;003E45AC&quot;/&gt;&lt;wsp:rsid wsp:val=&quot;003E6208&quot;/&gt;&lt;wsp:rsid wsp:val=&quot;003E7984&quot;/&gt;&lt;wsp:rsid wsp:val=&quot;003F535A&quot;/&gt;&lt;wsp:rsid wsp:val=&quot;003F70D5&quot;/&gt;&lt;wsp:rsid wsp:val=&quot;004004F8&quot;/&gt;&lt;wsp:rsid wsp:val=&quot;00400519&quot;/&gt;&lt;wsp:rsid wsp:val=&quot;00403FCB&quot;/&gt;&lt;wsp:rsid wsp:val=&quot;00404478&quot;/&gt;&lt;wsp:rsid wsp:val=&quot;00404B56&quot;/&gt;&lt;wsp:rsid wsp:val=&quot;004053B1&quot;/&gt;&lt;wsp:rsid wsp:val=&quot;00406C4E&quot;/&gt;&lt;wsp:rsid wsp:val=&quot;00407956&quot;/&gt;&lt;wsp:rsid wsp:val=&quot;00411B32&quot;/&gt;&lt;wsp:rsid wsp:val=&quot;004149EA&quot;/&gt;&lt;wsp:rsid wsp:val=&quot;0041648D&quot;/&gt;&lt;wsp:rsid wsp:val=&quot;004164A0&quot;/&gt;&lt;wsp:rsid wsp:val=&quot;004173BA&quot;/&gt;&lt;wsp:rsid wsp:val=&quot;00422ABC&quot;/&gt;&lt;wsp:rsid wsp:val=&quot;00425CDA&quot;/&gt;&lt;wsp:rsid wsp:val=&quot;00425CDE&quot;/&gt;&lt;wsp:rsid wsp:val=&quot;00426E69&quot;/&gt;&lt;wsp:rsid wsp:val=&quot;0043091F&quot;/&gt;&lt;wsp:rsid wsp:val=&quot;00430F12&quot;/&gt;&lt;wsp:rsid wsp:val=&quot;00432AE4&quot;/&gt;&lt;wsp:rsid wsp:val=&quot;00434B27&quot;/&gt;&lt;wsp:rsid wsp:val=&quot;004411E2&quot;/&gt;&lt;wsp:rsid wsp:val=&quot;00441884&quot;/&gt;&lt;wsp:rsid wsp:val=&quot;00447C4D&quot;/&gt;&lt;wsp:rsid wsp:val=&quot;00450389&quot;/&gt;&lt;wsp:rsid wsp:val=&quot;00451555&quot;/&gt;&lt;wsp:rsid wsp:val=&quot;00455007&quot;/&gt;&lt;wsp:rsid wsp:val=&quot;00456223&quot;/&gt;&lt;wsp:rsid wsp:val=&quot;00460943&quot;/&gt;&lt;wsp:rsid wsp:val=&quot;004632F9&quot;/&gt;&lt;wsp:rsid wsp:val=&quot;00470800&quot;/&gt;&lt;wsp:rsid wsp:val=&quot;00486E5F&quot;/&gt;&lt;wsp:rsid wsp:val=&quot;00490905&quot;/&gt;&lt;wsp:rsid wsp:val=&quot;00493A8B&quot;/&gt;&lt;wsp:rsid wsp:val=&quot;004957F3&quot;/&gt;&lt;wsp:rsid wsp:val=&quot;004A623B&quot;/&gt;&lt;wsp:rsid wsp:val=&quot;004B09F5&quot;/&gt;&lt;wsp:rsid wsp:val=&quot;004B26D7&quot;/&gt;&lt;wsp:rsid wsp:val=&quot;004C0650&quot;/&gt;&lt;wsp:rsid wsp:val=&quot;004C0C56&quot;/&gt;&lt;wsp:rsid wsp:val=&quot;004C123F&quot;/&gt;&lt;wsp:rsid wsp:val=&quot;004C3E93&quot;/&gt;&lt;wsp:rsid wsp:val=&quot;004C7B71&quot;/&gt;&lt;wsp:rsid wsp:val=&quot;004D1503&quot;/&gt;&lt;wsp:rsid wsp:val=&quot;004D20F4&quot;/&gt;&lt;wsp:rsid wsp:val=&quot;004D3621&quot;/&gt;&lt;wsp:rsid wsp:val=&quot;004D4C1D&quot;/&gt;&lt;wsp:rsid wsp:val=&quot;004E264D&quot;/&gt;&lt;wsp:rsid wsp:val=&quot;004E63F4&quot;/&gt;&lt;wsp:rsid wsp:val=&quot;004E6E8B&quot;/&gt;&lt;wsp:rsid wsp:val=&quot;004F13D3&quot;/&gt;&lt;wsp:rsid wsp:val=&quot;004F25DB&quot;/&gt;&lt;wsp:rsid wsp:val=&quot;004F2F0D&quot;/&gt;&lt;wsp:rsid wsp:val=&quot;004F54F7&quot;/&gt;&lt;wsp:rsid wsp:val=&quot;004F5FCC&quot;/&gt;&lt;wsp:rsid wsp:val=&quot;004F618C&quot;/&gt;&lt;wsp:rsid wsp:val=&quot;004F6365&quot;/&gt;&lt;wsp:rsid wsp:val=&quot;00503104&quot;/&gt;&lt;wsp:rsid wsp:val=&quot;005048EE&quot;/&gt;&lt;wsp:rsid wsp:val=&quot;0052223B&quot;/&gt;&lt;wsp:rsid wsp:val=&quot;00522E81&quot;/&gt;&lt;wsp:rsid wsp:val=&quot;005309F3&quot;/&gt;&lt;wsp:rsid wsp:val=&quot;00536BE8&quot;/&gt;&lt;wsp:rsid wsp:val=&quot;00536C9E&quot;/&gt;&lt;wsp:rsid wsp:val=&quot;00545357&quot;/&gt;&lt;wsp:rsid wsp:val=&quot;00547631&quot;/&gt;&lt;wsp:rsid wsp:val=&quot;00551546&quot;/&gt;&lt;wsp:rsid wsp:val=&quot;00552B7E&quot;/&gt;&lt;wsp:rsid wsp:val=&quot;00555484&quot;/&gt;&lt;wsp:rsid wsp:val=&quot;00560B0F&quot;/&gt;&lt;wsp:rsid wsp:val=&quot;00570963&quot;/&gt;&lt;wsp:rsid wsp:val=&quot;0057735F&quot;/&gt;&lt;wsp:rsid wsp:val=&quot;00577F85&quot;/&gt;&lt;wsp:rsid wsp:val=&quot;00581777&quot;/&gt;&lt;wsp:rsid wsp:val=&quot;00583A8A&quot;/&gt;&lt;wsp:rsid wsp:val=&quot;00587F93&quot;/&gt;&lt;wsp:rsid wsp:val=&quot;005927DA&quot;/&gt;&lt;wsp:rsid wsp:val=&quot;00596606&quot;/&gt;&lt;wsp:rsid wsp:val=&quot;005A5196&quot;/&gt;&lt;wsp:rsid wsp:val=&quot;005A56C2&quot;/&gt;&lt;wsp:rsid wsp:val=&quot;005A692F&quot;/&gt;&lt;wsp:rsid wsp:val=&quot;005A73E1&quot;/&gt;&lt;wsp:rsid wsp:val=&quot;005B092E&quot;/&gt;&lt;wsp:rsid wsp:val=&quot;005C411B&quot;/&gt;&lt;wsp:rsid wsp:val=&quot;005D2E56&quot;/&gt;&lt;wsp:rsid wsp:val=&quot;005D3C95&quot;/&gt;&lt;wsp:rsid wsp:val=&quot;005D5287&quot;/&gt;&lt;wsp:rsid wsp:val=&quot;005E3EDD&quot;/&gt;&lt;wsp:rsid wsp:val=&quot;005F1D8B&quot;/&gt;&lt;wsp:rsid wsp:val=&quot;005F381B&quot;/&gt;&lt;wsp:rsid wsp:val=&quot;005F579E&quot;/&gt;&lt;wsp:rsid wsp:val=&quot;00612CB9&quot;/&gt;&lt;wsp:rsid wsp:val=&quot;00616434&quot;/&gt;&lt;wsp:rsid wsp:val=&quot;00622E03&quot;/&gt;&lt;wsp:rsid wsp:val=&quot;006262A2&quot;/&gt;&lt;wsp:rsid wsp:val=&quot;00627163&quot;/&gt;&lt;wsp:rsid wsp:val=&quot;00630204&quot;/&gt;&lt;wsp:rsid wsp:val=&quot;00634F03&quot;/&gt;&lt;wsp:rsid wsp:val=&quot;00640FCD&quot;/&gt;&lt;wsp:rsid wsp:val=&quot;00642AD6&quot;/&gt;&lt;wsp:rsid wsp:val=&quot;00646045&quot;/&gt;&lt;wsp:rsid wsp:val=&quot;006519DC&quot;/&gt;&lt;wsp:rsid wsp:val=&quot;0065398D&quot;/&gt;&lt;wsp:rsid wsp:val=&quot;00657FE9&quot;/&gt;&lt;wsp:rsid wsp:val=&quot;006608E0&quot;/&gt;&lt;wsp:rsid wsp:val=&quot;0066150D&quot;/&gt;&lt;wsp:rsid wsp:val=&quot;00664479&quot;/&gt;&lt;wsp:rsid wsp:val=&quot;006705A4&quot;/&gt;&lt;wsp:rsid wsp:val=&quot;00670834&quot;/&gt;&lt;wsp:rsid wsp:val=&quot;00672A15&quot;/&gt;&lt;wsp:rsid wsp:val=&quot;00673F03&quot;/&gt;&lt;wsp:rsid wsp:val=&quot;00675221&quot;/&gt;&lt;wsp:rsid wsp:val=&quot;00675D86&quot;/&gt;&lt;wsp:rsid wsp:val=&quot;006801AE&quot;/&gt;&lt;wsp:rsid wsp:val=&quot;006805F1&quot;/&gt;&lt;wsp:rsid wsp:val=&quot;00681879&quot;/&gt;&lt;wsp:rsid wsp:val=&quot;006846B1&quot;/&gt;&lt;wsp:rsid wsp:val=&quot;00687927&quot;/&gt;&lt;wsp:rsid wsp:val=&quot;00690995&quot;/&gt;&lt;wsp:rsid wsp:val=&quot;00690B9F&quot;/&gt;&lt;wsp:rsid wsp:val=&quot;00694E1C&quot;/&gt;&lt;wsp:rsid wsp:val=&quot;00695D92&quot;/&gt;&lt;wsp:rsid wsp:val=&quot;00696586&quot;/&gt;&lt;wsp:rsid wsp:val=&quot;006A0A7D&quot;/&gt;&lt;wsp:rsid wsp:val=&quot;006A541E&quot;/&gt;&lt;wsp:rsid wsp:val=&quot;006B1397&quot;/&gt;&lt;wsp:rsid wsp:val=&quot;006B2EF5&quot;/&gt;&lt;wsp:rsid wsp:val=&quot;006C1799&quot;/&gt;&lt;wsp:rsid wsp:val=&quot;006C4A10&quot;/&gt;&lt;wsp:rsid wsp:val=&quot;006C58BC&quot;/&gt;&lt;wsp:rsid wsp:val=&quot;006D2842&quot;/&gt;&lt;wsp:rsid wsp:val=&quot;006D3D0D&quot;/&gt;&lt;wsp:rsid wsp:val=&quot;006E168B&quot;/&gt;&lt;wsp:rsid wsp:val=&quot;006E4BEF&quot;/&gt;&lt;wsp:rsid wsp:val=&quot;006E5D22&quot;/&gt;&lt;wsp:rsid wsp:val=&quot;006E5FE9&quot;/&gt;&lt;wsp:rsid wsp:val=&quot;006E63CE&quot;/&gt;&lt;wsp:rsid wsp:val=&quot;006F604D&quot;/&gt;&lt;wsp:rsid wsp:val=&quot;006F65D0&quot;/&gt;&lt;wsp:rsid wsp:val=&quot;006F71B5&quot;/&gt;&lt;wsp:rsid wsp:val=&quot;006F7F93&quot;/&gt;&lt;wsp:rsid wsp:val=&quot;007016F7&quot;/&gt;&lt;wsp:rsid wsp:val=&quot;00703756&quot;/&gt;&lt;wsp:rsid wsp:val=&quot;00704BB7&quot;/&gt;&lt;wsp:rsid wsp:val=&quot;00705C2B&quot;/&gt;&lt;wsp:rsid wsp:val=&quot;0070671F&quot;/&gt;&lt;wsp:rsid wsp:val=&quot;00710C45&quot;/&gt;&lt;wsp:rsid wsp:val=&quot;007112A3&quot;/&gt;&lt;wsp:rsid wsp:val=&quot;00713B11&quot;/&gt;&lt;wsp:rsid wsp:val=&quot;00714392&quot;/&gt;&lt;wsp:rsid wsp:val=&quot;00721C22&quot;/&gt;&lt;wsp:rsid wsp:val=&quot;007230C3&quot;/&gt;&lt;wsp:rsid wsp:val=&quot;00726ECC&quot;/&gt;&lt;wsp:rsid wsp:val=&quot;00727096&quot;/&gt;&lt;wsp:rsid wsp:val=&quot;00731B1B&quot;/&gt;&lt;wsp:rsid wsp:val=&quot;00732688&quot;/&gt;&lt;wsp:rsid wsp:val=&quot;007341B1&quot;/&gt;&lt;wsp:rsid wsp:val=&quot;007355A7&quot;/&gt;&lt;wsp:rsid wsp:val=&quot;00744235&quot;/&gt;&lt;wsp:rsid wsp:val=&quot;007469ED&quot;/&gt;&lt;wsp:rsid wsp:val=&quot;007510D3&quot;/&gt;&lt;wsp:rsid wsp:val=&quot;00753C6D&quot;/&gt;&lt;wsp:rsid wsp:val=&quot;00754EEB&quot;/&gt;&lt;wsp:rsid wsp:val=&quot;007666CD&quot;/&gt;&lt;wsp:rsid wsp:val=&quot;00771E52&quot;/&gt;&lt;wsp:rsid wsp:val=&quot;00772EF0&quot;/&gt;&lt;wsp:rsid wsp:val=&quot;00775ED9&quot;/&gt;&lt;wsp:rsid wsp:val=&quot;007761B8&quot;/&gt;&lt;wsp:rsid wsp:val=&quot;007828AB&quot;/&gt;&lt;wsp:rsid wsp:val=&quot;0078340C&quot;/&gt;&lt;wsp:rsid wsp:val=&quot;00784813&quot;/&gt;&lt;wsp:rsid wsp:val=&quot;007874AC&quot;/&gt;&lt;wsp:rsid wsp:val=&quot;00787B41&quot;/&gt;&lt;wsp:rsid wsp:val=&quot;00795A72&quot;/&gt;&lt;wsp:rsid wsp:val=&quot;007A00AB&quot;/&gt;&lt;wsp:rsid wsp:val=&quot;007A0BC7&quot;/&gt;&lt;wsp:rsid wsp:val=&quot;007A2123&quot;/&gt;&lt;wsp:rsid wsp:val=&quot;007A489F&quot;/&gt;&lt;wsp:rsid wsp:val=&quot;007A67FE&quot;/&gt;&lt;wsp:rsid wsp:val=&quot;007C089A&quot;/&gt;&lt;wsp:rsid wsp:val=&quot;007C6C58&quot;/&gt;&lt;wsp:rsid wsp:val=&quot;007C790D&quot;/&gt;&lt;wsp:rsid wsp:val=&quot;007D4195&quot;/&gt;&lt;wsp:rsid wsp:val=&quot;007E0A31&quot;/&gt;&lt;wsp:rsid wsp:val=&quot;007E1FDD&quot;/&gt;&lt;wsp:rsid wsp:val=&quot;007F2A19&quot;/&gt;&lt;wsp:rsid wsp:val=&quot;007F4FD8&quot;/&gt;&lt;wsp:rsid wsp:val=&quot;007F7BBD&quot;/&gt;&lt;wsp:rsid wsp:val=&quot;00800677&quot;/&gt;&lt;wsp:rsid wsp:val=&quot;0080165E&quot;/&gt;&lt;wsp:rsid wsp:val=&quot;00804864&quot;/&gt;&lt;wsp:rsid wsp:val=&quot;00805EDB&quot;/&gt;&lt;wsp:rsid wsp:val=&quot;008135D7&quot;/&gt;&lt;wsp:rsid wsp:val=&quot;008176EC&quot;/&gt;&lt;wsp:rsid wsp:val=&quot;008225BE&quot;/&gt;&lt;wsp:rsid wsp:val=&quot;0083134B&quot;/&gt;&lt;wsp:rsid wsp:val=&quot;0083252D&quot;/&gt;&lt;wsp:rsid wsp:val=&quot;00833772&quot;/&gt;&lt;wsp:rsid wsp:val=&quot;008369B0&quot;/&gt;&lt;wsp:rsid wsp:val=&quot;0084395E&quot;/&gt;&lt;wsp:rsid wsp:val=&quot;008443E8&quot;/&gt;&lt;wsp:rsid wsp:val=&quot;008459CE&quot;/&gt;&lt;wsp:rsid wsp:val=&quot;008466FF&quot;/&gt;&lt;wsp:rsid wsp:val=&quot;00847D91&quot;/&gt;&lt;wsp:rsid wsp:val=&quot;00850349&quot;/&gt;&lt;wsp:rsid wsp:val=&quot;00850E5D&quot;/&gt;&lt;wsp:rsid wsp:val=&quot;00851821&quot;/&gt;&lt;wsp:rsid wsp:val=&quot;00855AEC&quot;/&gt;&lt;wsp:rsid wsp:val=&quot;00856319&quot;/&gt;&lt;wsp:rsid wsp:val=&quot;00865EE3&quot;/&gt;&lt;wsp:rsid wsp:val=&quot;00871E25&quot;/&gt;&lt;wsp:rsid wsp:val=&quot;008736F6&quot;/&gt;&lt;wsp:rsid wsp:val=&quot;008761B0&quot;/&gt;&lt;wsp:rsid wsp:val=&quot;00876664&quot;/&gt;&lt;wsp:rsid wsp:val=&quot;00880117&quot;/&gt;&lt;wsp:rsid wsp:val=&quot;00883501&quot;/&gt;&lt;wsp:rsid wsp:val=&quot;0088368C&quot;/&gt;&lt;wsp:rsid wsp:val=&quot;008853BC&quot;/&gt;&lt;wsp:rsid wsp:val=&quot;00885980&quot;/&gt;&lt;wsp:rsid wsp:val=&quot;008946C3&quot;/&gt;&lt;wsp:rsid wsp:val=&quot;008950F3&quot;/&gt;&lt;wsp:rsid wsp:val=&quot;00895419&quot;/&gt;&lt;wsp:rsid wsp:val=&quot;0089760D&quot;/&gt;&lt;wsp:rsid wsp:val=&quot;008A48D3&quot;/&gt;&lt;wsp:rsid wsp:val=&quot;008A5962&quot;/&gt;&lt;wsp:rsid wsp:val=&quot;008A6607&quot;/&gt;&lt;wsp:rsid wsp:val=&quot;008B1525&quot;/&gt;&lt;wsp:rsid wsp:val=&quot;008B1F86&quot;/&gt;&lt;wsp:rsid wsp:val=&quot;008C2E22&quot;/&gt;&lt;wsp:rsid wsp:val=&quot;008D47D5&quot;/&gt;&lt;wsp:rsid wsp:val=&quot;008D4F5B&quot;/&gt;&lt;wsp:rsid wsp:val=&quot;008D6C3B&quot;/&gt;&lt;wsp:rsid wsp:val=&quot;008D70BD&quot;/&gt;&lt;wsp:rsid wsp:val=&quot;008E0B2D&quot;/&gt;&lt;wsp:rsid wsp:val=&quot;008E6C00&quot;/&gt;&lt;wsp:rsid wsp:val=&quot;008F0A47&quot;/&gt;&lt;wsp:rsid wsp:val=&quot;008F48CB&quot;/&gt;&lt;wsp:rsid wsp:val=&quot;008F6750&quot;/&gt;&lt;wsp:rsid wsp:val=&quot;00901EC2&quot;/&gt;&lt;wsp:rsid wsp:val=&quot;0090588C&quot;/&gt;&lt;wsp:rsid wsp:val=&quot;00910B70&quot;/&gt;&lt;wsp:rsid wsp:val=&quot;009134BB&quot;/&gt;&lt;wsp:rsid wsp:val=&quot;00921B83&quot;/&gt;&lt;wsp:rsid wsp:val=&quot;00922AE1&quot;/&gt;&lt;wsp:rsid wsp:val=&quot;00926C66&quot;/&gt;&lt;wsp:rsid wsp:val=&quot;009318AE&quot;/&gt;&lt;wsp:rsid wsp:val=&quot;0093685A&quot;/&gt;&lt;wsp:rsid wsp:val=&quot;00943730&quot;/&gt;&lt;wsp:rsid wsp:val=&quot;00945556&quot;/&gt;&lt;wsp:rsid wsp:val=&quot;00946F7E&quot;/&gt;&lt;wsp:rsid wsp:val=&quot;00957ADE&quot;/&gt;&lt;wsp:rsid wsp:val=&quot;009632FD&quot;/&gt;&lt;wsp:rsid wsp:val=&quot;00966828&quot;/&gt;&lt;wsp:rsid wsp:val=&quot;00967F23&quot;/&gt;&lt;wsp:rsid wsp:val=&quot;00972E95&quot;/&gt;&lt;wsp:rsid wsp:val=&quot;009731CC&quot;/&gt;&lt;wsp:rsid wsp:val=&quot;00974164&quot;/&gt;&lt;wsp:rsid wsp:val=&quot;00974C3E&quot;/&gt;&lt;wsp:rsid wsp:val=&quot;009839F7&quot;/&gt;&lt;wsp:rsid wsp:val=&quot;009863C6&quot;/&gt;&lt;wsp:rsid wsp:val=&quot;00993DC5&quot;/&gt;&lt;wsp:rsid wsp:val=&quot;009943A1&quot;/&gt;&lt;wsp:rsid wsp:val=&quot;00995DF4&quot;/&gt;&lt;wsp:rsid wsp:val=&quot;009A1AAE&quot;/&gt;&lt;wsp:rsid wsp:val=&quot;009A5CA8&quot;/&gt;&lt;wsp:rsid wsp:val=&quot;009B0F36&quot;/&gt;&lt;wsp:rsid wsp:val=&quot;009B4986&quot;/&gt;&lt;wsp:rsid wsp:val=&quot;009B4BC2&quot;/&gt;&lt;wsp:rsid wsp:val=&quot;009B7AED&quot;/&gt;&lt;wsp:rsid wsp:val=&quot;009C124B&quot;/&gt;&lt;wsp:rsid wsp:val=&quot;009C12D6&quot;/&gt;&lt;wsp:rsid wsp:val=&quot;009C34C9&quot;/&gt;&lt;wsp:rsid wsp:val=&quot;009C52B4&quot;/&gt;&lt;wsp:rsid wsp:val=&quot;009C5E21&quot;/&gt;&lt;wsp:rsid wsp:val=&quot;009C620C&quot;/&gt;&lt;wsp:rsid wsp:val=&quot;009D41C0&quot;/&gt;&lt;wsp:rsid wsp:val=&quot;009E27E7&quot;/&gt;&lt;wsp:rsid wsp:val=&quot;009E424A&quot;/&gt;&lt;wsp:rsid wsp:val=&quot;009E4E2F&quot;/&gt;&lt;wsp:rsid wsp:val=&quot;009E78EA&quot;/&gt;&lt;wsp:rsid wsp:val=&quot;009F092A&quot;/&gt;&lt;wsp:rsid wsp:val=&quot;009F1C76&quot;/&gt;&lt;wsp:rsid wsp:val=&quot;009F1D0F&quot;/&gt;&lt;wsp:rsid wsp:val=&quot;009F1DDC&quot;/&gt;&lt;wsp:rsid wsp:val=&quot;00A025AA&quot;/&gt;&lt;wsp:rsid wsp:val=&quot;00A05C16&quot;/&gt;&lt;wsp:rsid wsp:val=&quot;00A06DD6&quot;/&gt;&lt;wsp:rsid wsp:val=&quot;00A1274C&quot;/&gt;&lt;wsp:rsid wsp:val=&quot;00A12996&quot;/&gt;&lt;wsp:rsid wsp:val=&quot;00A134DD&quot;/&gt;&lt;wsp:rsid wsp:val=&quot;00A231D7&quot;/&gt;&lt;wsp:rsid wsp:val=&quot;00A27838&quot;/&gt;&lt;wsp:rsid wsp:val=&quot;00A27FFE&quot;/&gt;&lt;wsp:rsid wsp:val=&quot;00A31619&quot;/&gt;&lt;wsp:rsid wsp:val=&quot;00A32C88&quot;/&gt;&lt;wsp:rsid wsp:val=&quot;00A34FB0&quot;/&gt;&lt;wsp:rsid wsp:val=&quot;00A3538B&quot;/&gt;&lt;wsp:rsid wsp:val=&quot;00A35E9A&quot;/&gt;&lt;wsp:rsid wsp:val=&quot;00A368D6&quot;/&gt;&lt;wsp:rsid wsp:val=&quot;00A40775&quot;/&gt;&lt;wsp:rsid wsp:val=&quot;00A446C5&quot;/&gt;&lt;wsp:rsid wsp:val=&quot;00A51BA8&quot;/&gt;&lt;wsp:rsid wsp:val=&quot;00A5258E&quot;/&gt;&lt;wsp:rsid wsp:val=&quot;00A53881&quot;/&gt;&lt;wsp:rsid wsp:val=&quot;00A5397A&quot;/&gt;&lt;wsp:rsid wsp:val=&quot;00A5466F&quot;/&gt;&lt;wsp:rsid wsp:val=&quot;00A57019&quot;/&gt;&lt;wsp:rsid wsp:val=&quot;00A60F4B&quot;/&gt;&lt;wsp:rsid wsp:val=&quot;00A613C3&quot;/&gt;&lt;wsp:rsid wsp:val=&quot;00A6582E&quot;/&gt;&lt;wsp:rsid wsp:val=&quot;00A65F4A&quot;/&gt;&lt;wsp:rsid wsp:val=&quot;00A66FA3&quot;/&gt;&lt;wsp:rsid wsp:val=&quot;00A70CDE&quot;/&gt;&lt;wsp:rsid wsp:val=&quot;00A769C5&quot;/&gt;&lt;wsp:rsid wsp:val=&quot;00A81616&quot;/&gt;&lt;wsp:rsid wsp:val=&quot;00A830A6&quot;/&gt;&lt;wsp:rsid wsp:val=&quot;00A84607&quot;/&gt;&lt;wsp:rsid wsp:val=&quot;00A85F96&quot;/&gt;&lt;wsp:rsid wsp:val=&quot;00A8700F&quot;/&gt;&lt;wsp:rsid wsp:val=&quot;00A87EAA&quot;/&gt;&lt;wsp:rsid wsp:val=&quot;00A94103&quot;/&gt;&lt;wsp:rsid wsp:val=&quot;00A95512&quot;/&gt;&lt;wsp:rsid wsp:val=&quot;00AA37C1&quot;/&gt;&lt;wsp:rsid wsp:val=&quot;00AA68A4&quot;/&gt;&lt;wsp:rsid wsp:val=&quot;00AB1AFD&quot;/&gt;&lt;wsp:rsid wsp:val=&quot;00AB6586&quot;/&gt;&lt;wsp:rsid wsp:val=&quot;00AC4D8A&quot;/&gt;&lt;wsp:rsid wsp:val=&quot;00AC5635&quot;/&gt;&lt;wsp:rsid wsp:val=&quot;00AD3B56&quot;/&gt;&lt;wsp:rsid wsp:val=&quot;00AD5692&quot;/&gt;&lt;wsp:rsid wsp:val=&quot;00AD6DCD&quot;/&gt;&lt;wsp:rsid wsp:val=&quot;00AD7667&quot;/&gt;&lt;wsp:rsid wsp:val=&quot;00AE5031&quot;/&gt;&lt;wsp:rsid wsp:val=&quot;00AF0401&quot;/&gt;&lt;wsp:rsid wsp:val=&quot;00AF2D90&quot;/&gt;&lt;wsp:rsid wsp:val=&quot;00AF701C&quot;/&gt;&lt;wsp:rsid wsp:val=&quot;00B00494&quot;/&gt;&lt;wsp:rsid wsp:val=&quot;00B00D1B&quot;/&gt;&lt;wsp:rsid wsp:val=&quot;00B035BC&quot;/&gt;&lt;wsp:rsid wsp:val=&quot;00B037AA&quot;/&gt;&lt;wsp:rsid wsp:val=&quot;00B04DAE&quot;/&gt;&lt;wsp:rsid wsp:val=&quot;00B058E5&quot;/&gt;&lt;wsp:rsid wsp:val=&quot;00B07480&quot;/&gt;&lt;wsp:rsid wsp:val=&quot;00B1084B&quot;/&gt;&lt;wsp:rsid wsp:val=&quot;00B10AF0&quot;/&gt;&lt;wsp:rsid wsp:val=&quot;00B11CE9&quot;/&gt;&lt;wsp:rsid wsp:val=&quot;00B13D87&quot;/&gt;&lt;wsp:rsid wsp:val=&quot;00B22FC4&quot;/&gt;&lt;wsp:rsid wsp:val=&quot;00B24C27&quot;/&gt;&lt;wsp:rsid wsp:val=&quot;00B27EFD&quot;/&gt;&lt;wsp:rsid wsp:val=&quot;00B309EE&quot;/&gt;&lt;wsp:rsid wsp:val=&quot;00B319D5&quot;/&gt;&lt;wsp:rsid wsp:val=&quot;00B32FCA&quot;/&gt;&lt;wsp:rsid wsp:val=&quot;00B40FCC&quot;/&gt;&lt;wsp:rsid wsp:val=&quot;00B41AC5&quot;/&gt;&lt;wsp:rsid wsp:val=&quot;00B44C80&quot;/&gt;&lt;wsp:rsid wsp:val=&quot;00B6292A&quot;/&gt;&lt;wsp:rsid wsp:val=&quot;00B65191&quot;/&gt;&lt;wsp:rsid wsp:val=&quot;00B80D85&quot;/&gt;&lt;wsp:rsid wsp:val=&quot;00B81499&quot;/&gt;&lt;wsp:rsid wsp:val=&quot;00B82D03&quot;/&gt;&lt;wsp:rsid wsp:val=&quot;00B84A3C&quot;/&gt;&lt;wsp:rsid wsp:val=&quot;00B95730&quot;/&gt;&lt;wsp:rsid wsp:val=&quot;00B9597A&quot;/&gt;&lt;wsp:rsid wsp:val=&quot;00B96C51&quot;/&gt;&lt;wsp:rsid wsp:val=&quot;00B97B54&quot;/&gt;&lt;wsp:rsid wsp:val=&quot;00BA0335&quot;/&gt;&lt;wsp:rsid wsp:val=&quot;00BA6443&quot;/&gt;&lt;wsp:rsid wsp:val=&quot;00BA6EBB&quot;/&gt;&lt;wsp:rsid wsp:val=&quot;00BB1CD9&quot;/&gt;&lt;wsp:rsid wsp:val=&quot;00BB1EB7&quot;/&gt;&lt;wsp:rsid wsp:val=&quot;00BB1F07&quot;/&gt;&lt;wsp:rsid wsp:val=&quot;00BB33B7&quot;/&gt;&lt;wsp:rsid wsp:val=&quot;00BB3795&quot;/&gt;&lt;wsp:rsid wsp:val=&quot;00BB54B4&quot;/&gt;&lt;wsp:rsid wsp:val=&quot;00BB6DDA&quot;/&gt;&lt;wsp:rsid wsp:val=&quot;00BC1617&quot;/&gt;&lt;wsp:rsid wsp:val=&quot;00BC461D&quot;/&gt;&lt;wsp:rsid wsp:val=&quot;00BC623B&quot;/&gt;&lt;wsp:rsid wsp:val=&quot;00BD7A2C&quot;/&gt;&lt;wsp:rsid wsp:val=&quot;00BE310E&quot;/&gt;&lt;wsp:rsid wsp:val=&quot;00BE5944&quot;/&gt;&lt;wsp:rsid wsp:val=&quot;00BE6F9F&quot;/&gt;&lt;wsp:rsid wsp:val=&quot;00C06BA6&quot;/&gt;&lt;wsp:rsid wsp:val=&quot;00C1389E&quot;/&gt;&lt;wsp:rsid wsp:val=&quot;00C13B07&quot;/&gt;&lt;wsp:rsid wsp:val=&quot;00C16EB5&quot;/&gt;&lt;wsp:rsid wsp:val=&quot;00C17C15&quot;/&gt;&lt;wsp:rsid wsp:val=&quot;00C21129&quot;/&gt;&lt;wsp:rsid wsp:val=&quot;00C23100&quot;/&gt;&lt;wsp:rsid wsp:val=&quot;00C24C11&quot;/&gt;&lt;wsp:rsid wsp:val=&quot;00C26227&quot;/&gt;&lt;wsp:rsid wsp:val=&quot;00C32B13&quot;/&gt;&lt;wsp:rsid wsp:val=&quot;00C331E1&quot;/&gt;&lt;wsp:rsid wsp:val=&quot;00C34EBF&quot;/&gt;&lt;wsp:rsid wsp:val=&quot;00C362FC&quot;/&gt;&lt;wsp:rsid wsp:val=&quot;00C3644B&quot;/&gt;&lt;wsp:rsid wsp:val=&quot;00C47C44&quot;/&gt;&lt;wsp:rsid wsp:val=&quot;00C50758&quot;/&gt;&lt;wsp:rsid wsp:val=&quot;00C63866&quot;/&gt;&lt;wsp:rsid wsp:val=&quot;00C64636&quot;/&gt;&lt;wsp:rsid wsp:val=&quot;00C66CF7&quot;/&gt;&lt;wsp:rsid wsp:val=&quot;00C706F3&quot;/&gt;&lt;wsp:rsid wsp:val=&quot;00C76B68&quot;/&gt;&lt;wsp:rsid wsp:val=&quot;00C801E0&quot;/&gt;&lt;wsp:rsid wsp:val=&quot;00C82654&quot;/&gt;&lt;wsp:rsid wsp:val=&quot;00C832A5&quot;/&gt;&lt;wsp:rsid wsp:val=&quot;00C85389&quot;/&gt;&lt;wsp:rsid wsp:val=&quot;00C906BC&quot;/&gt;&lt;wsp:rsid wsp:val=&quot;00C91201&quot;/&gt;&lt;wsp:rsid wsp:val=&quot;00CA05EE&quot;/&gt;&lt;wsp:rsid wsp:val=&quot;00CA2328&quot;/&gt;&lt;wsp:rsid wsp:val=&quot;00CA2C46&quot;/&gt;&lt;wsp:rsid wsp:val=&quot;00CA4BAE&quot;/&gt;&lt;wsp:rsid wsp:val=&quot;00CC56FA&quot;/&gt;&lt;wsp:rsid wsp:val=&quot;00CD45C8&quot;/&gt;&lt;wsp:rsid wsp:val=&quot;00CD61BA&quot;/&gt;&lt;wsp:rsid wsp:val=&quot;00CE683C&quot;/&gt;&lt;wsp:rsid wsp:val=&quot;00CF20A8&quot;/&gt;&lt;wsp:rsid wsp:val=&quot;00CF229E&quot;/&gt;&lt;wsp:rsid wsp:val=&quot;00D039B0&quot;/&gt;&lt;wsp:rsid wsp:val=&quot;00D0460A&quot;/&gt;&lt;wsp:rsid wsp:val=&quot;00D1185B&quot;/&gt;&lt;wsp:rsid wsp:val=&quot;00D12DBA&quot;/&gt;&lt;wsp:rsid wsp:val=&quot;00D14E83&quot;/&gt;&lt;wsp:rsid wsp:val=&quot;00D16D7A&quot;/&gt;&lt;wsp:rsid wsp:val=&quot;00D213CD&quot;/&gt;&lt;wsp:rsid wsp:val=&quot;00D253C6&quot;/&gt;&lt;wsp:rsid wsp:val=&quot;00D25821&quot;/&gt;&lt;wsp:rsid wsp:val=&quot;00D27481&quot;/&gt;&lt;wsp:rsid wsp:val=&quot;00D3388C&quot;/&gt;&lt;wsp:rsid wsp:val=&quot;00D3396F&quot;/&gt;&lt;wsp:rsid wsp:val=&quot;00D35EC4&quot;/&gt;&lt;wsp:rsid wsp:val=&quot;00D4169E&quot;/&gt;&lt;wsp:rsid wsp:val=&quot;00D446AB&quot;/&gt;&lt;wsp:rsid wsp:val=&quot;00D506FC&quot;/&gt;&lt;wsp:rsid wsp:val=&quot;00D50E18&quot;/&gt;&lt;wsp:rsid wsp:val=&quot;00D55F08&quot;/&gt;&lt;wsp:rsid wsp:val=&quot;00D572B2&quot;/&gt;&lt;wsp:rsid wsp:val=&quot;00D619F0&quot;/&gt;&lt;wsp:rsid wsp:val=&quot;00D632C1&quot;/&gt;&lt;wsp:rsid wsp:val=&quot;00D656D6&quot;/&gt;&lt;wsp:rsid wsp:val=&quot;00D66EF8&quot;/&gt;&lt;wsp:rsid wsp:val=&quot;00D77688&quot;/&gt;&lt;wsp:rsid wsp:val=&quot;00D80EBF&quot;/&gt;&lt;wsp:rsid wsp:val=&quot;00D8139A&quot;/&gt;&lt;wsp:rsid wsp:val=&quot;00D912CB&quot;/&gt;&lt;wsp:rsid wsp:val=&quot;00D94B13&quot;/&gt;&lt;wsp:rsid wsp:val=&quot;00D957AB&quot;/&gt;&lt;wsp:rsid wsp:val=&quot;00D95D65&quot;/&gt;&lt;wsp:rsid wsp:val=&quot;00DA1044&quot;/&gt;&lt;wsp:rsid wsp:val=&quot;00DA2D18&quot;/&gt;&lt;wsp:rsid wsp:val=&quot;00DA5558&quot;/&gt;&lt;wsp:rsid wsp:val=&quot;00DA6FF3&quot;/&gt;&lt;wsp:rsid wsp:val=&quot;00DB4C92&quot;/&gt;&lt;wsp:rsid wsp:val=&quot;00DC08A3&quot;/&gt;&lt;wsp:rsid wsp:val=&quot;00DC2F08&quot;/&gt;&lt;wsp:rsid wsp:val=&quot;00DC4A9C&quot;/&gt;&lt;wsp:rsid wsp:val=&quot;00DD131E&quot;/&gt;&lt;wsp:rsid wsp:val=&quot;00DD496F&quot;/&gt;&lt;wsp:rsid wsp:val=&quot;00DD5D64&quot;/&gt;&lt;wsp:rsid wsp:val=&quot;00DD5DED&quot;/&gt;&lt;wsp:rsid wsp:val=&quot;00DE2D9F&quot;/&gt;&lt;wsp:rsid wsp:val=&quot;00DE6CE9&quot;/&gt;&lt;wsp:rsid wsp:val=&quot;00DE79BF&quot;/&gt;&lt;wsp:rsid wsp:val=&quot;00DF2096&quot;/&gt;&lt;wsp:rsid wsp:val=&quot;00E13C6E&quot;/&gt;&lt;wsp:rsid wsp:val=&quot;00E17EC1&quot;/&gt;&lt;wsp:rsid wsp:val=&quot;00E22773&quot;/&gt;&lt;wsp:rsid wsp:val=&quot;00E2506B&quot;/&gt;&lt;wsp:rsid wsp:val=&quot;00E261BE&quot;/&gt;&lt;wsp:rsid wsp:val=&quot;00E26D3D&quot;/&gt;&lt;wsp:rsid wsp:val=&quot;00E3059C&quot;/&gt;&lt;wsp:rsid wsp:val=&quot;00E353E3&quot;/&gt;&lt;wsp:rsid wsp:val=&quot;00E37085&quot;/&gt;&lt;wsp:rsid wsp:val=&quot;00E40B92&quot;/&gt;&lt;wsp:rsid wsp:val=&quot;00E42F85&quot;/&gt;&lt;wsp:rsid wsp:val=&quot;00E43EFF&quot;/&gt;&lt;wsp:rsid wsp:val=&quot;00E45B46&quot;/&gt;&lt;wsp:rsid wsp:val=&quot;00E50353&quot;/&gt;&lt;wsp:rsid wsp:val=&quot;00E55E04&quot;/&gt;&lt;wsp:rsid wsp:val=&quot;00E615AC&quot;/&gt;&lt;wsp:rsid wsp:val=&quot;00E617C4&quot;/&gt;&lt;wsp:rsid wsp:val=&quot;00E62AAB&quot;/&gt;&lt;wsp:rsid wsp:val=&quot;00E6459B&quot;/&gt;&lt;wsp:rsid wsp:val=&quot;00E6487E&quot;/&gt;&lt;wsp:rsid wsp:val=&quot;00E808A6&quot;/&gt;&lt;wsp:rsid wsp:val=&quot;00E8146A&quot;/&gt;&lt;wsp:rsid wsp:val=&quot;00E871F1&quot;/&gt;&lt;wsp:rsid wsp:val=&quot;00E87AA2&quot;/&gt;&lt;wsp:rsid wsp:val=&quot;00EA0C31&quot;/&gt;&lt;wsp:rsid wsp:val=&quot;00EA261F&quot;/&gt;&lt;wsp:rsid wsp:val=&quot;00EA6F41&quot;/&gt;&lt;wsp:rsid wsp:val=&quot;00EA780C&quot;/&gt;&lt;wsp:rsid wsp:val=&quot;00EA7E93&quot;/&gt;&lt;wsp:rsid wsp:val=&quot;00EB1DDE&quot;/&gt;&lt;wsp:rsid wsp:val=&quot;00EC2500&quot;/&gt;&lt;wsp:rsid wsp:val=&quot;00EC4EB1&quot;/&gt;&lt;wsp:rsid wsp:val=&quot;00ED10AB&quot;/&gt;&lt;wsp:rsid wsp:val=&quot;00ED2826&quot;/&gt;&lt;wsp:rsid wsp:val=&quot;00ED3FBF&quot;/&gt;&lt;wsp:rsid wsp:val=&quot;00ED6094&quot;/&gt;&lt;wsp:rsid wsp:val=&quot;00ED60EF&quot;/&gt;&lt;wsp:rsid wsp:val=&quot;00ED6363&quot;/&gt;&lt;wsp:rsid wsp:val=&quot;00EF3CBD&quot;/&gt;&lt;wsp:rsid wsp:val=&quot;00EF3F12&quot;/&gt;&lt;wsp:rsid wsp:val=&quot;00EF647B&quot;/&gt;&lt;wsp:rsid wsp:val=&quot;00F1207A&quot;/&gt;&lt;wsp:rsid wsp:val=&quot;00F146F8&quot;/&gt;&lt;wsp:rsid wsp:val=&quot;00F15042&quot;/&gt;&lt;wsp:rsid wsp:val=&quot;00F15211&quot;/&gt;&lt;wsp:rsid wsp:val=&quot;00F26B25&quot;/&gt;&lt;wsp:rsid wsp:val=&quot;00F26E21&quot;/&gt;&lt;wsp:rsid wsp:val=&quot;00F276F2&quot;/&gt;&lt;wsp:rsid wsp:val=&quot;00F325CE&quot;/&gt;&lt;wsp:rsid wsp:val=&quot;00F32721&quot;/&gt;&lt;wsp:rsid wsp:val=&quot;00F32F41&quot;/&gt;&lt;wsp:rsid wsp:val=&quot;00F34B16&quot;/&gt;&lt;wsp:rsid wsp:val=&quot;00F372A2&quot;/&gt;&lt;wsp:rsid wsp:val=&quot;00F3771C&quot;/&gt;&lt;wsp:rsid wsp:val=&quot;00F41588&quot;/&gt;&lt;wsp:rsid wsp:val=&quot;00F42401&quot;/&gt;&lt;wsp:rsid wsp:val=&quot;00F44534&quot;/&gt;&lt;wsp:rsid wsp:val=&quot;00F46650&quot;/&gt;&lt;wsp:rsid wsp:val=&quot;00F54D21&quot;/&gt;&lt;wsp:rsid wsp:val=&quot;00F6566C&quot;/&gt;&lt;wsp:rsid wsp:val=&quot;00F70DB8&quot;/&gt;&lt;wsp:rsid wsp:val=&quot;00F71BD7&quot;/&gt;&lt;wsp:rsid wsp:val=&quot;00F810EB&quot;/&gt;&lt;wsp:rsid wsp:val=&quot;00F85A8D&quot;/&gt;&lt;wsp:rsid wsp:val=&quot;00F86C1B&quot;/&gt;&lt;wsp:rsid wsp:val=&quot;00F944DA&quot;/&gt;&lt;wsp:rsid wsp:val=&quot;00F95898&quot;/&gt;&lt;wsp:rsid wsp:val=&quot;00FA3758&quot;/&gt;&lt;wsp:rsid wsp:val=&quot;00FA4AA7&quot;/&gt;&lt;wsp:rsid wsp:val=&quot;00FB0FBE&quot;/&gt;&lt;wsp:rsid wsp:val=&quot;00FB2D43&quot;/&gt;&lt;wsp:rsid wsp:val=&quot;00FB2E4D&quot;/&gt;&lt;wsp:rsid wsp:val=&quot;00FC0224&quot;/&gt;&lt;wsp:rsid wsp:val=&quot;00FC1B65&quot;/&gt;&lt;wsp:rsid wsp:val=&quot;00FC487A&quot;/&gt;&lt;wsp:rsid wsp:val=&quot;00FC53C6&quot;/&gt;&lt;wsp:rsid wsp:val=&quot;00FC55DC&quot;/&gt;&lt;wsp:rsid wsp:val=&quot;00FC6506&quot;/&gt;&lt;wsp:rsid wsp:val=&quot;00FC7716&quot;/&gt;&lt;wsp:rsid wsp:val=&quot;00FE6C5C&quot;/&gt;&lt;wsp:rsid wsp:val=&quot;00FF0DAF&quot;/&gt;&lt;/wsp:rsids&gt;&lt;/w:docPr&gt;&lt;w:body&gt;&lt;wx:sect&gt;&lt;w:p wsp:rsidR=&quot;00000000&quot; wsp:rsidRDefault=&quot;00552B7E&quot; wsp:rsidP=&quot;00552B7E&quot;&gt;&lt;m:oMathPara&gt;&lt;m:oMath&gt;&lt;m:r&gt;&lt;w:rPr&gt;&lt;w:rFonts w:ascii=&quot;Cambria Math&quot; w:h-ansi=&quot;Cambria Math&quot;/&gt;&lt;wx:font wx:val=&quot;Cambria Math&quot;/&gt;&lt;w:i/&gt;&lt;w:sz w:val=&quot;24&quot;/&gt;&lt;/w:rPr&gt;&lt;m:t&gt;u&lt;/m:t&gt;&lt;/m:r&gt;&lt;m:d&gt;&lt;m:dPr&gt;&lt;m:ctrlPr&gt;&lt;w:rPr&gt;&lt;w:rFonts w:ascii=&quot;Cambria Math&quot; w:h-ansi=&quot;Cambria Math&quot;/&gt;&lt;wx:font wx:val=&quot;Cambria Math&quot;/&gt;&lt;w:i/&gt;&lt;w:sz w:val=&quot;24&quot;/&gt;&lt;/w:rPr&gt;&lt;/m:ctrlPr&gt;&lt;/m:dPr&gt;&lt;m:e&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Q&lt;/m:t&gt;&lt;/m:r&gt;&lt;/m:e&gt;&lt;m:sub&gt;&lt;m:r&gt;&lt;w:rPr&gt;&lt;w:rFonts w:ascii=&quot;Cambria Math&quot; w:h-ansi=&quot;Cambria Math&quot;/&gt;&lt;wx:font wx:val=&quot;Cambria Math&quot;/&gt;&lt;w:i/&gt;&lt;w:sz w:val=&quot;24&quot;/&gt;&lt;/w:rPr&gt;&lt;m:t&gt;i&lt;/m:t&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2" chromakey="#FFFFFF" o:title=""/>
            <o:lock v:ext="edit" aspectratio="t"/>
            <w10:wrap type="none"/>
            <w10:anchorlock/>
          </v:shape>
        </w:pict>
      </w:r>
      <w:r>
        <w:rPr>
          <w:color w:val="auto"/>
          <w:sz w:val="24"/>
          <w:highlight w:val="none"/>
        </w:rPr>
        <w:instrText xml:space="preserve"> </w:instrText>
      </w:r>
      <w:r>
        <w:rPr>
          <w:color w:val="auto"/>
          <w:sz w:val="24"/>
          <w:highlight w:val="none"/>
        </w:rPr>
        <w:fldChar w:fldCharType="separate"/>
      </w:r>
      <w:r>
        <w:rPr>
          <w:color w:val="auto"/>
          <w:sz w:val="24"/>
          <w:highlight w:val="none"/>
        </w:rPr>
        <w:fldChar w:fldCharType="end"/>
      </w:r>
    </w:p>
    <w:p w14:paraId="4572B62D">
      <w:pPr>
        <w:pStyle w:val="10"/>
        <w:spacing w:line="360" w:lineRule="auto"/>
        <w:ind w:firstLine="480"/>
        <w:rPr>
          <w:rFonts w:hint="eastAsia"/>
          <w:color w:val="auto"/>
          <w:sz w:val="24"/>
          <w:highlight w:val="none"/>
        </w:rPr>
      </w:pPr>
      <w:r>
        <w:rPr>
          <w:rFonts w:hint="eastAsia"/>
          <w:color w:val="auto"/>
          <w:sz w:val="24"/>
          <w:highlight w:val="none"/>
          <w:lang w:val="en-US" w:eastAsia="zh-CN"/>
        </w:rPr>
        <w:t>1）</w:t>
      </w:r>
      <w:r>
        <w:rPr>
          <w:rFonts w:hint="eastAsia"/>
          <w:color w:val="auto"/>
          <w:sz w:val="24"/>
          <w:highlight w:val="none"/>
        </w:rPr>
        <w:t>由被校气体流量计测量重复性引入的标准不确定度分量</w:t>
      </w:r>
      <w:r>
        <w:rPr>
          <w:color w:val="auto"/>
          <w:position w:val="-10"/>
          <w:sz w:val="24"/>
          <w:highlight w:val="none"/>
        </w:rPr>
        <w:object>
          <v:shape id="_x0000_i1026" o:spt="75" type="#_x0000_t75" style="height:17.05pt;width:12pt;" o:ole="t" filled="f" o:preferrelative="t" stroked="f" coordsize="21600,21600">
            <v:path/>
            <v:fill on="f" alignshape="1" focussize="0,0"/>
            <v:stroke on="f"/>
            <v:imagedata r:id="rId14" o:title=""/>
            <o:lock v:ext="edit" aspectratio="t"/>
            <w10:wrap type="none"/>
            <w10:anchorlock/>
          </v:shape>
          <o:OLEObject Type="Embed" ProgID="Equation.3" ShapeID="_x0000_i1026" DrawAspect="Content" ObjectID="_1468075725" r:id="rId13">
            <o:LockedField>false</o:LockedField>
          </o:OLEObject>
        </w:object>
      </w:r>
    </w:p>
    <w:p w14:paraId="6B9CAA59">
      <w:pPr>
        <w:spacing w:line="360" w:lineRule="auto"/>
        <w:ind w:firstLine="480" w:firstLineChars="200"/>
        <w:rPr>
          <w:rFonts w:hint="eastAsia"/>
          <w:color w:val="auto"/>
          <w:sz w:val="24"/>
          <w:highlight w:val="none"/>
        </w:rPr>
      </w:pPr>
      <w:r>
        <w:rPr>
          <w:rFonts w:hint="eastAsia"/>
          <w:color w:val="auto"/>
          <w:sz w:val="24"/>
          <w:highlight w:val="none"/>
        </w:rPr>
        <w:t>在流量</w:t>
      </w:r>
      <w:r>
        <w:rPr>
          <w:rFonts w:hint="eastAsia"/>
          <w:color w:val="auto"/>
          <w:sz w:val="24"/>
          <w:highlight w:val="none"/>
          <w:lang w:val="en-US" w:eastAsia="zh-CN"/>
        </w:rPr>
        <w:t>为2g</w:t>
      </w:r>
      <w:r>
        <w:rPr>
          <w:color w:val="auto"/>
          <w:sz w:val="24"/>
          <w:highlight w:val="none"/>
        </w:rPr>
        <w:t>/</w:t>
      </w:r>
      <w:r>
        <w:rPr>
          <w:rFonts w:hint="eastAsia"/>
          <w:color w:val="auto"/>
          <w:sz w:val="24"/>
          <w:highlight w:val="none"/>
          <w:lang w:val="en-US" w:eastAsia="zh-CN"/>
        </w:rPr>
        <w:t>s</w:t>
      </w:r>
      <w:r>
        <w:rPr>
          <w:rFonts w:hint="eastAsia"/>
          <w:color w:val="auto"/>
          <w:sz w:val="24"/>
          <w:highlight w:val="none"/>
        </w:rPr>
        <w:t>时进行10次独立测量，</w:t>
      </w:r>
      <w:r>
        <w:rPr>
          <w:rFonts w:hint="eastAsia"/>
          <w:color w:val="auto"/>
          <w:sz w:val="24"/>
          <w:highlight w:val="none"/>
          <w:lang w:val="en-US" w:eastAsia="zh-CN"/>
        </w:rPr>
        <w:t>测</w:t>
      </w:r>
      <w:r>
        <w:rPr>
          <w:rFonts w:hint="eastAsia"/>
          <w:color w:val="auto"/>
          <w:sz w:val="24"/>
          <w:highlight w:val="none"/>
        </w:rPr>
        <w:t>得单次测量的实验标准差：</w:t>
      </w:r>
    </w:p>
    <w:p w14:paraId="275D59FF">
      <w:pPr>
        <w:spacing w:line="360" w:lineRule="auto"/>
        <w:ind w:firstLine="480"/>
        <w:jc w:val="center"/>
        <w:rPr>
          <w:rFonts w:hint="eastAsia" w:ascii="宋体" w:hAnsi="宋体" w:eastAsia="宋体" w:cs="宋体"/>
          <w:iCs/>
          <w:color w:val="auto"/>
          <w:sz w:val="24"/>
          <w:highlight w:val="none"/>
          <w:lang w:val="en-US" w:eastAsia="zh-CN"/>
        </w:rPr>
      </w:pPr>
      <w:r>
        <w:rPr>
          <w:color w:val="auto"/>
          <w:sz w:val="24"/>
          <w:highlight w:val="none"/>
        </w:rPr>
        <w:fldChar w:fldCharType="begin"/>
      </w:r>
      <w:r>
        <w:rPr>
          <w:color w:val="auto"/>
          <w:sz w:val="24"/>
          <w:highlight w:val="none"/>
        </w:rPr>
        <w:instrText xml:space="preserve"> QUOTE </w:instrText>
      </w:r>
      <w:r>
        <w:rPr>
          <w:rFonts w:hint="eastAsia"/>
          <w:color w:val="auto"/>
          <w:position w:val="-18"/>
          <w:highlight w:val="none"/>
        </w:rPr>
        <w:pict>
          <v:shape id="_x0000_i1027" o:spt="75" type="#_x0000_t75" style="height:31.2pt;width:142.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101B66&quot;/&gt;&lt;wsp:rsid wsp:val=&quot;0000243C&quot;/&gt;&lt;wsp:rsid wsp:val=&quot;00006747&quot;/&gt;&lt;wsp:rsid wsp:val=&quot;00010664&quot;/&gt;&lt;wsp:rsid wsp:val=&quot;000121B9&quot;/&gt;&lt;wsp:rsid wsp:val=&quot;00013A15&quot;/&gt;&lt;wsp:rsid wsp:val=&quot;00015916&quot;/&gt;&lt;wsp:rsid wsp:val=&quot;00020476&quot;/&gt;&lt;wsp:rsid wsp:val=&quot;00021B6B&quot;/&gt;&lt;wsp:rsid wsp:val=&quot;000252EE&quot;/&gt;&lt;wsp:rsid wsp:val=&quot;0002650B&quot;/&gt;&lt;wsp:rsid wsp:val=&quot;0004774B&quot;/&gt;&lt;wsp:rsid wsp:val=&quot;00066ABA&quot;/&gt;&lt;wsp:rsid wsp:val=&quot;000862D9&quot;/&gt;&lt;wsp:rsid wsp:val=&quot;000927CC&quot;/&gt;&lt;wsp:rsid wsp:val=&quot;00092848&quot;/&gt;&lt;wsp:rsid wsp:val=&quot;00094950&quot;/&gt;&lt;wsp:rsid wsp:val=&quot;00095006&quot;/&gt;&lt;wsp:rsid wsp:val=&quot;000A39DF&quot;/&gt;&lt;wsp:rsid wsp:val=&quot;000B314B&quot;/&gt;&lt;wsp:rsid wsp:val=&quot;000B4BC0&quot;/&gt;&lt;wsp:rsid wsp:val=&quot;000C3FAE&quot;/&gt;&lt;wsp:rsid wsp:val=&quot;000D269D&quot;/&gt;&lt;wsp:rsid wsp:val=&quot;000D3CB3&quot;/&gt;&lt;wsp:rsid wsp:val=&quot;000D5CAE&quot;/&gt;&lt;wsp:rsid wsp:val=&quot;000E0B6F&quot;/&gt;&lt;wsp:rsid wsp:val=&quot;000E4FAE&quot;/&gt;&lt;wsp:rsid wsp:val=&quot;000E50DD&quot;/&gt;&lt;wsp:rsid wsp:val=&quot;000E5B2A&quot;/&gt;&lt;wsp:rsid wsp:val=&quot;000F0BBE&quot;/&gt;&lt;wsp:rsid wsp:val=&quot;000F1E47&quot;/&gt;&lt;wsp:rsid wsp:val=&quot;000F58D6&quot;/&gt;&lt;wsp:rsid wsp:val=&quot;00101B66&quot;/&gt;&lt;wsp:rsid wsp:val=&quot;00102C51&quot;/&gt;&lt;wsp:rsid wsp:val=&quot;00103C5D&quot;/&gt;&lt;wsp:rsid wsp:val=&quot;0010564B&quot;/&gt;&lt;wsp:rsid wsp:val=&quot;00105857&quot;/&gt;&lt;wsp:rsid wsp:val=&quot;001114FA&quot;/&gt;&lt;wsp:rsid wsp:val=&quot;001164FF&quot;/&gt;&lt;wsp:rsid wsp:val=&quot;0012738A&quot;/&gt;&lt;wsp:rsid wsp:val=&quot;0013534D&quot;/&gt;&lt;wsp:rsid wsp:val=&quot;0013537A&quot;/&gt;&lt;wsp:rsid wsp:val=&quot;00136BBD&quot;/&gt;&lt;wsp:rsid wsp:val=&quot;00141482&quot;/&gt;&lt;wsp:rsid wsp:val=&quot;00142575&quot;/&gt;&lt;wsp:rsid wsp:val=&quot;00146AE2&quot;/&gt;&lt;wsp:rsid wsp:val=&quot;0015564F&quot;/&gt;&lt;wsp:rsid wsp:val=&quot;00155E2C&quot;/&gt;&lt;wsp:rsid wsp:val=&quot;00156492&quot;/&gt;&lt;wsp:rsid wsp:val=&quot;00160DC5&quot;/&gt;&lt;wsp:rsid wsp:val=&quot;00161556&quot;/&gt;&lt;wsp:rsid wsp:val=&quot;00162F46&quot;/&gt;&lt;wsp:rsid wsp:val=&quot;00164CB7&quot;/&gt;&lt;wsp:rsid wsp:val=&quot;0016649F&quot;/&gt;&lt;wsp:rsid wsp:val=&quot;00167E36&quot;/&gt;&lt;wsp:rsid wsp:val=&quot;00171334&quot;/&gt;&lt;wsp:rsid wsp:val=&quot;0017196C&quot;/&gt;&lt;wsp:rsid wsp:val=&quot;00172BED&quot;/&gt;&lt;wsp:rsid wsp:val=&quot;00172E21&quot;/&gt;&lt;wsp:rsid wsp:val=&quot;001805C6&quot;/&gt;&lt;wsp:rsid wsp:val=&quot;00180F60&quot;/&gt;&lt;wsp:rsid wsp:val=&quot;00185CEB&quot;/&gt;&lt;wsp:rsid wsp:val=&quot;0018634B&quot;/&gt;&lt;wsp:rsid wsp:val=&quot;00194159&quot;/&gt;&lt;wsp:rsid wsp:val=&quot;00195CC6&quot;/&gt;&lt;wsp:rsid wsp:val=&quot;001A2343&quot;/&gt;&lt;wsp:rsid wsp:val=&quot;001A40B9&quot;/&gt;&lt;wsp:rsid wsp:val=&quot;001A7A3A&quot;/&gt;&lt;wsp:rsid wsp:val=&quot;001B3FEC&quot;/&gt;&lt;wsp:rsid wsp:val=&quot;001E0EA7&quot;/&gt;&lt;wsp:rsid wsp:val=&quot;001E444E&quot;/&gt;&lt;wsp:rsid wsp:val=&quot;001F03CB&quot;/&gt;&lt;wsp:rsid wsp:val=&quot;001F1572&quot;/&gt;&lt;wsp:rsid wsp:val=&quot;001F3A9F&quot;/&gt;&lt;wsp:rsid wsp:val=&quot;001F46F1&quot;/&gt;&lt;wsp:rsid wsp:val=&quot;002021C0&quot;/&gt;&lt;wsp:rsid wsp:val=&quot;0021463F&quot;/&gt;&lt;wsp:rsid wsp:val=&quot;002322DE&quot;/&gt;&lt;wsp:rsid wsp:val=&quot;002370F7&quot;/&gt;&lt;wsp:rsid wsp:val=&quot;0024217B&quot;/&gt;&lt;wsp:rsid wsp:val=&quot;00243553&quot;/&gt;&lt;wsp:rsid wsp:val=&quot;00244192&quot;/&gt;&lt;wsp:rsid wsp:val=&quot;00246798&quot;/&gt;&lt;wsp:rsid wsp:val=&quot;00250157&quot;/&gt;&lt;wsp:rsid wsp:val=&quot;00250C8B&quot;/&gt;&lt;wsp:rsid wsp:val=&quot;00255C64&quot;/&gt;&lt;wsp:rsid wsp:val=&quot;0026137C&quot;/&gt;&lt;wsp:rsid wsp:val=&quot;0026451B&quot;/&gt;&lt;wsp:rsid wsp:val=&quot;00276DA4&quot;/&gt;&lt;wsp:rsid wsp:val=&quot;002806ED&quot;/&gt;&lt;wsp:rsid wsp:val=&quot;00282C43&quot;/&gt;&lt;wsp:rsid wsp:val=&quot;0028435D&quot;/&gt;&lt;wsp:rsid wsp:val=&quot;00291FA8&quot;/&gt;&lt;wsp:rsid wsp:val=&quot;002954AC&quot;/&gt;&lt;wsp:rsid wsp:val=&quot;00297878&quot;/&gt;&lt;wsp:rsid wsp:val=&quot;002A2CCB&quot;/&gt;&lt;wsp:rsid wsp:val=&quot;002A2E0D&quot;/&gt;&lt;wsp:rsid wsp:val=&quot;002A76C8&quot;/&gt;&lt;wsp:rsid wsp:val=&quot;002B0EC7&quot;/&gt;&lt;wsp:rsid wsp:val=&quot;002B32C6&quot;/&gt;&lt;wsp:rsid wsp:val=&quot;002B4ED9&quot;/&gt;&lt;wsp:rsid wsp:val=&quot;002B4F61&quot;/&gt;&lt;wsp:rsid wsp:val=&quot;002C1F15&quot;/&gt;&lt;wsp:rsid wsp:val=&quot;002C3E4F&quot;/&gt;&lt;wsp:rsid wsp:val=&quot;002C602D&quot;/&gt;&lt;wsp:rsid wsp:val=&quot;002D50E4&quot;/&gt;&lt;wsp:rsid wsp:val=&quot;002E13F9&quot;/&gt;&lt;wsp:rsid wsp:val=&quot;002E2C4C&quot;/&gt;&lt;wsp:rsid wsp:val=&quot;002E3E26&quot;/&gt;&lt;wsp:rsid wsp:val=&quot;002E52AF&quot;/&gt;&lt;wsp:rsid wsp:val=&quot;002E6117&quot;/&gt;&lt;wsp:rsid wsp:val=&quot;002F6BCF&quot;/&gt;&lt;wsp:rsid wsp:val=&quot;00301C00&quot;/&gt;&lt;wsp:rsid wsp:val=&quot;003049FC&quot;/&gt;&lt;wsp:rsid wsp:val=&quot;00304E7D&quot;/&gt;&lt;wsp:rsid wsp:val=&quot;003053E5&quot;/&gt;&lt;wsp:rsid wsp:val=&quot;00315106&quot;/&gt;&lt;wsp:rsid wsp:val=&quot;003156A0&quot;/&gt;&lt;wsp:rsid wsp:val=&quot;003173A5&quot;/&gt;&lt;wsp:rsid wsp:val=&quot;00317AF0&quot;/&gt;&lt;wsp:rsid wsp:val=&quot;00317E15&quot;/&gt;&lt;wsp:rsid wsp:val=&quot;00321676&quot;/&gt;&lt;wsp:rsid wsp:val=&quot;003235DC&quot;/&gt;&lt;wsp:rsid wsp:val=&quot;00323A21&quot;/&gt;&lt;wsp:rsid wsp:val=&quot;00324A95&quot;/&gt;&lt;wsp:rsid wsp:val=&quot;00325099&quot;/&gt;&lt;wsp:rsid wsp:val=&quot;003303AF&quot;/&gt;&lt;wsp:rsid wsp:val=&quot;003310A6&quot;/&gt;&lt;wsp:rsid wsp:val=&quot;00331F5A&quot;/&gt;&lt;wsp:rsid wsp:val=&quot;003341FD&quot;/&gt;&lt;wsp:rsid wsp:val=&quot;0033549D&quot;/&gt;&lt;wsp:rsid wsp:val=&quot;00335F42&quot;/&gt;&lt;wsp:rsid wsp:val=&quot;00343C6B&quot;/&gt;&lt;wsp:rsid wsp:val=&quot;0035207D&quot;/&gt;&lt;wsp:rsid wsp:val=&quot;003577DF&quot;/&gt;&lt;wsp:rsid wsp:val=&quot;00361AB5&quot;/&gt;&lt;wsp:rsid wsp:val=&quot;00361C57&quot;/&gt;&lt;wsp:rsid wsp:val=&quot;00364688&quot;/&gt;&lt;wsp:rsid wsp:val=&quot;00365780&quot;/&gt;&lt;wsp:rsid wsp:val=&quot;00366E42&quot;/&gt;&lt;wsp:rsid wsp:val=&quot;00373A60&quot;/&gt;&lt;wsp:rsid wsp:val=&quot;00376A39&quot;/&gt;&lt;wsp:rsid wsp:val=&quot;00376FA6&quot;/&gt;&lt;wsp:rsid wsp:val=&quot;003865C7&quot;/&gt;&lt;wsp:rsid wsp:val=&quot;00386BCB&quot;/&gt;&lt;wsp:rsid wsp:val=&quot;003948E0&quot;/&gt;&lt;wsp:rsid wsp:val=&quot;00394CC7&quot;/&gt;&lt;wsp:rsid wsp:val=&quot;0039721B&quot;/&gt;&lt;wsp:rsid wsp:val=&quot;003A6796&quot;/&gt;&lt;wsp:rsid wsp:val=&quot;003C0C33&quot;/&gt;&lt;wsp:rsid wsp:val=&quot;003C2601&quot;/&gt;&lt;wsp:rsid wsp:val=&quot;003C3200&quot;/&gt;&lt;wsp:rsid wsp:val=&quot;003D02E4&quot;/&gt;&lt;wsp:rsid wsp:val=&quot;003D10BF&quot;/&gt;&lt;wsp:rsid wsp:val=&quot;003D3E07&quot;/&gt;&lt;wsp:rsid wsp:val=&quot;003E3A03&quot;/&gt;&lt;wsp:rsid wsp:val=&quot;003E3E24&quot;/&gt;&lt;wsp:rsid wsp:val=&quot;003E45AC&quot;/&gt;&lt;wsp:rsid wsp:val=&quot;003E6208&quot;/&gt;&lt;wsp:rsid wsp:val=&quot;003E7984&quot;/&gt;&lt;wsp:rsid wsp:val=&quot;003F535A&quot;/&gt;&lt;wsp:rsid wsp:val=&quot;003F70D5&quot;/&gt;&lt;wsp:rsid wsp:val=&quot;004004F8&quot;/&gt;&lt;wsp:rsid wsp:val=&quot;00400519&quot;/&gt;&lt;wsp:rsid wsp:val=&quot;00403FCB&quot;/&gt;&lt;wsp:rsid wsp:val=&quot;00404478&quot;/&gt;&lt;wsp:rsid wsp:val=&quot;00404B56&quot;/&gt;&lt;wsp:rsid wsp:val=&quot;004053B1&quot;/&gt;&lt;wsp:rsid wsp:val=&quot;00406C4E&quot;/&gt;&lt;wsp:rsid wsp:val=&quot;00407956&quot;/&gt;&lt;wsp:rsid wsp:val=&quot;00411B32&quot;/&gt;&lt;wsp:rsid wsp:val=&quot;004149EA&quot;/&gt;&lt;wsp:rsid wsp:val=&quot;0041648D&quot;/&gt;&lt;wsp:rsid wsp:val=&quot;004164A0&quot;/&gt;&lt;wsp:rsid wsp:val=&quot;004173BA&quot;/&gt;&lt;wsp:rsid wsp:val=&quot;00422ABC&quot;/&gt;&lt;wsp:rsid wsp:val=&quot;00425CDA&quot;/&gt;&lt;wsp:rsid wsp:val=&quot;00425CDE&quot;/&gt;&lt;wsp:rsid wsp:val=&quot;00426E69&quot;/&gt;&lt;wsp:rsid wsp:val=&quot;0043091F&quot;/&gt;&lt;wsp:rsid wsp:val=&quot;00430F12&quot;/&gt;&lt;wsp:rsid wsp:val=&quot;00432AE4&quot;/&gt;&lt;wsp:rsid wsp:val=&quot;00434B27&quot;/&gt;&lt;wsp:rsid wsp:val=&quot;004411E2&quot;/&gt;&lt;wsp:rsid wsp:val=&quot;00441884&quot;/&gt;&lt;wsp:rsid wsp:val=&quot;00447C4D&quot;/&gt;&lt;wsp:rsid wsp:val=&quot;00450389&quot;/&gt;&lt;wsp:rsid wsp:val=&quot;00451555&quot;/&gt;&lt;wsp:rsid wsp:val=&quot;00455007&quot;/&gt;&lt;wsp:rsid wsp:val=&quot;00456223&quot;/&gt;&lt;wsp:rsid wsp:val=&quot;00460943&quot;/&gt;&lt;wsp:rsid wsp:val=&quot;004632F9&quot;/&gt;&lt;wsp:rsid wsp:val=&quot;00470800&quot;/&gt;&lt;wsp:rsid wsp:val=&quot;00486E5F&quot;/&gt;&lt;wsp:rsid wsp:val=&quot;00490905&quot;/&gt;&lt;wsp:rsid wsp:val=&quot;00493A8B&quot;/&gt;&lt;wsp:rsid wsp:val=&quot;004957F3&quot;/&gt;&lt;wsp:rsid wsp:val=&quot;004A623B&quot;/&gt;&lt;wsp:rsid wsp:val=&quot;004B09F5&quot;/&gt;&lt;wsp:rsid wsp:val=&quot;004B26D7&quot;/&gt;&lt;wsp:rsid wsp:val=&quot;004C0650&quot;/&gt;&lt;wsp:rsid wsp:val=&quot;004C0C56&quot;/&gt;&lt;wsp:rsid wsp:val=&quot;004C123F&quot;/&gt;&lt;wsp:rsid wsp:val=&quot;004C3E93&quot;/&gt;&lt;wsp:rsid wsp:val=&quot;004C7B71&quot;/&gt;&lt;wsp:rsid wsp:val=&quot;004D1503&quot;/&gt;&lt;wsp:rsid wsp:val=&quot;004D20F4&quot;/&gt;&lt;wsp:rsid wsp:val=&quot;004D3621&quot;/&gt;&lt;wsp:rsid wsp:val=&quot;004D4C1D&quot;/&gt;&lt;wsp:rsid wsp:val=&quot;004E264D&quot;/&gt;&lt;wsp:rsid wsp:val=&quot;004E63F4&quot;/&gt;&lt;wsp:rsid wsp:val=&quot;004E6E8B&quot;/&gt;&lt;wsp:rsid wsp:val=&quot;004F13D3&quot;/&gt;&lt;wsp:rsid wsp:val=&quot;004F25DB&quot;/&gt;&lt;wsp:rsid wsp:val=&quot;004F54F7&quot;/&gt;&lt;wsp:rsid wsp:val=&quot;004F5FCC&quot;/&gt;&lt;wsp:rsid wsp:val=&quot;004F618C&quot;/&gt;&lt;wsp:rsid wsp:val=&quot;004F6365&quot;/&gt;&lt;wsp:rsid wsp:val=&quot;00503104&quot;/&gt;&lt;wsp:rsid wsp:val=&quot;005048EE&quot;/&gt;&lt;wsp:rsid wsp:val=&quot;0052223B&quot;/&gt;&lt;wsp:rsid wsp:val=&quot;00522E81&quot;/&gt;&lt;wsp:rsid wsp:val=&quot;005309F3&quot;/&gt;&lt;wsp:rsid wsp:val=&quot;00536BE8&quot;/&gt;&lt;wsp:rsid wsp:val=&quot;00536C9E&quot;/&gt;&lt;wsp:rsid wsp:val=&quot;00547631&quot;/&gt;&lt;wsp:rsid wsp:val=&quot;00551546&quot;/&gt;&lt;wsp:rsid wsp:val=&quot;00555484&quot;/&gt;&lt;wsp:rsid wsp:val=&quot;00560B0F&quot;/&gt;&lt;wsp:rsid wsp:val=&quot;00570963&quot;/&gt;&lt;wsp:rsid wsp:val=&quot;0057735F&quot;/&gt;&lt;wsp:rsid wsp:val=&quot;00577F85&quot;/&gt;&lt;wsp:rsid wsp:val=&quot;00581777&quot;/&gt;&lt;wsp:rsid wsp:val=&quot;00583A8A&quot;/&gt;&lt;wsp:rsid wsp:val=&quot;00587F93&quot;/&gt;&lt;wsp:rsid wsp:val=&quot;005927DA&quot;/&gt;&lt;wsp:rsid wsp:val=&quot;00596606&quot;/&gt;&lt;wsp:rsid wsp:val=&quot;005A5196&quot;/&gt;&lt;wsp:rsid wsp:val=&quot;005A56C2&quot;/&gt;&lt;wsp:rsid wsp:val=&quot;005A692F&quot;/&gt;&lt;wsp:rsid wsp:val=&quot;005A73E1&quot;/&gt;&lt;wsp:rsid wsp:val=&quot;005B092E&quot;/&gt;&lt;wsp:rsid wsp:val=&quot;005C411B&quot;/&gt;&lt;wsp:rsid wsp:val=&quot;005D2E56&quot;/&gt;&lt;wsp:rsid wsp:val=&quot;005D3C95&quot;/&gt;&lt;wsp:rsid wsp:val=&quot;005D5287&quot;/&gt;&lt;wsp:rsid wsp:val=&quot;005E3EDD&quot;/&gt;&lt;wsp:rsid wsp:val=&quot;005F1D8B&quot;/&gt;&lt;wsp:rsid wsp:val=&quot;005F381B&quot;/&gt;&lt;wsp:rsid wsp:val=&quot;005F579E&quot;/&gt;&lt;wsp:rsid wsp:val=&quot;00612CB9&quot;/&gt;&lt;wsp:rsid wsp:val=&quot;00616434&quot;/&gt;&lt;wsp:rsid wsp:val=&quot;00622E03&quot;/&gt;&lt;wsp:rsid wsp:val=&quot;006262A2&quot;/&gt;&lt;wsp:rsid wsp:val=&quot;00627163&quot;/&gt;&lt;wsp:rsid wsp:val=&quot;00630204&quot;/&gt;&lt;wsp:rsid wsp:val=&quot;00634F03&quot;/&gt;&lt;wsp:rsid wsp:val=&quot;00640FCD&quot;/&gt;&lt;wsp:rsid wsp:val=&quot;00642AD6&quot;/&gt;&lt;wsp:rsid wsp:val=&quot;00646045&quot;/&gt;&lt;wsp:rsid wsp:val=&quot;006519DC&quot;/&gt;&lt;wsp:rsid wsp:val=&quot;0065398D&quot;/&gt;&lt;wsp:rsid wsp:val=&quot;00657FE9&quot;/&gt;&lt;wsp:rsid wsp:val=&quot;006608E0&quot;/&gt;&lt;wsp:rsid wsp:val=&quot;00664479&quot;/&gt;&lt;wsp:rsid wsp:val=&quot;006705A4&quot;/&gt;&lt;wsp:rsid wsp:val=&quot;00670834&quot;/&gt;&lt;wsp:rsid wsp:val=&quot;00672A15&quot;/&gt;&lt;wsp:rsid wsp:val=&quot;00673F03&quot;/&gt;&lt;wsp:rsid wsp:val=&quot;00675221&quot;/&gt;&lt;wsp:rsid wsp:val=&quot;00675D86&quot;/&gt;&lt;wsp:rsid wsp:val=&quot;006801AE&quot;/&gt;&lt;wsp:rsid wsp:val=&quot;006805F1&quot;/&gt;&lt;wsp:rsid wsp:val=&quot;00681879&quot;/&gt;&lt;wsp:rsid wsp:val=&quot;006846B1&quot;/&gt;&lt;wsp:rsid wsp:val=&quot;00687927&quot;/&gt;&lt;wsp:rsid wsp:val=&quot;00690995&quot;/&gt;&lt;wsp:rsid wsp:val=&quot;00690B9F&quot;/&gt;&lt;wsp:rsid wsp:val=&quot;00694E1C&quot;/&gt;&lt;wsp:rsid wsp:val=&quot;00695D92&quot;/&gt;&lt;wsp:rsid wsp:val=&quot;00696586&quot;/&gt;&lt;wsp:rsid wsp:val=&quot;006A0A7D&quot;/&gt;&lt;wsp:rsid wsp:val=&quot;006A541E&quot;/&gt;&lt;wsp:rsid wsp:val=&quot;006B1397&quot;/&gt;&lt;wsp:rsid wsp:val=&quot;006B2EF5&quot;/&gt;&lt;wsp:rsid wsp:val=&quot;006C1799&quot;/&gt;&lt;wsp:rsid wsp:val=&quot;006C4A10&quot;/&gt;&lt;wsp:rsid wsp:val=&quot;006C58BC&quot;/&gt;&lt;wsp:rsid wsp:val=&quot;006D2842&quot;/&gt;&lt;wsp:rsid wsp:val=&quot;006D3D0D&quot;/&gt;&lt;wsp:rsid wsp:val=&quot;006E168B&quot;/&gt;&lt;wsp:rsid wsp:val=&quot;006E4BEF&quot;/&gt;&lt;wsp:rsid wsp:val=&quot;006E5D22&quot;/&gt;&lt;wsp:rsid wsp:val=&quot;006E5FE9&quot;/&gt;&lt;wsp:rsid wsp:val=&quot;006E63CE&quot;/&gt;&lt;wsp:rsid wsp:val=&quot;006F604D&quot;/&gt;&lt;wsp:rsid wsp:val=&quot;006F65D0&quot;/&gt;&lt;wsp:rsid wsp:val=&quot;006F7F93&quot;/&gt;&lt;wsp:rsid wsp:val=&quot;007016F7&quot;/&gt;&lt;wsp:rsid wsp:val=&quot;00703756&quot;/&gt;&lt;wsp:rsid wsp:val=&quot;00704BB7&quot;/&gt;&lt;wsp:rsid wsp:val=&quot;00705C2B&quot;/&gt;&lt;wsp:rsid wsp:val=&quot;0070671F&quot;/&gt;&lt;wsp:rsid wsp:val=&quot;00710C45&quot;/&gt;&lt;wsp:rsid wsp:val=&quot;007112A3&quot;/&gt;&lt;wsp:rsid wsp:val=&quot;00713B11&quot;/&gt;&lt;wsp:rsid wsp:val=&quot;00714392&quot;/&gt;&lt;wsp:rsid wsp:val=&quot;00721C22&quot;/&gt;&lt;wsp:rsid wsp:val=&quot;007230C3&quot;/&gt;&lt;wsp:rsid wsp:val=&quot;00726ECC&quot;/&gt;&lt;wsp:rsid wsp:val=&quot;00727096&quot;/&gt;&lt;wsp:rsid wsp:val=&quot;00731B1B&quot;/&gt;&lt;wsp:rsid wsp:val=&quot;00732688&quot;/&gt;&lt;wsp:rsid wsp:val=&quot;007341B1&quot;/&gt;&lt;wsp:rsid wsp:val=&quot;007355A7&quot;/&gt;&lt;wsp:rsid wsp:val=&quot;00744235&quot;/&gt;&lt;wsp:rsid wsp:val=&quot;007469ED&quot;/&gt;&lt;wsp:rsid wsp:val=&quot;007510D3&quot;/&gt;&lt;wsp:rsid wsp:val=&quot;00753C6D&quot;/&gt;&lt;wsp:rsid wsp:val=&quot;00754EEB&quot;/&gt;&lt;wsp:rsid wsp:val=&quot;007666CD&quot;/&gt;&lt;wsp:rsid wsp:val=&quot;00771E52&quot;/&gt;&lt;wsp:rsid wsp:val=&quot;00772EF0&quot;/&gt;&lt;wsp:rsid wsp:val=&quot;00775ED9&quot;/&gt;&lt;wsp:rsid wsp:val=&quot;007761B8&quot;/&gt;&lt;wsp:rsid wsp:val=&quot;007828AB&quot;/&gt;&lt;wsp:rsid wsp:val=&quot;0078340C&quot;/&gt;&lt;wsp:rsid wsp:val=&quot;00784813&quot;/&gt;&lt;wsp:rsid wsp:val=&quot;007874AC&quot;/&gt;&lt;wsp:rsid wsp:val=&quot;00787B41&quot;/&gt;&lt;wsp:rsid wsp:val=&quot;00795A72&quot;/&gt;&lt;wsp:rsid wsp:val=&quot;007A00AB&quot;/&gt;&lt;wsp:rsid wsp:val=&quot;007A0BC7&quot;/&gt;&lt;wsp:rsid wsp:val=&quot;007A2123&quot;/&gt;&lt;wsp:rsid wsp:val=&quot;007A489F&quot;/&gt;&lt;wsp:rsid wsp:val=&quot;007A67FE&quot;/&gt;&lt;wsp:rsid wsp:val=&quot;007C089A&quot;/&gt;&lt;wsp:rsid wsp:val=&quot;007C6C58&quot;/&gt;&lt;wsp:rsid wsp:val=&quot;007C790D&quot;/&gt;&lt;wsp:rsid wsp:val=&quot;007D4195&quot;/&gt;&lt;wsp:rsid wsp:val=&quot;007E0A31&quot;/&gt;&lt;wsp:rsid wsp:val=&quot;007E1FDD&quot;/&gt;&lt;wsp:rsid wsp:val=&quot;007F2A19&quot;/&gt;&lt;wsp:rsid wsp:val=&quot;007F4FD8&quot;/&gt;&lt;wsp:rsid wsp:val=&quot;007F7BBD&quot;/&gt;&lt;wsp:rsid wsp:val=&quot;00800677&quot;/&gt;&lt;wsp:rsid wsp:val=&quot;0080165E&quot;/&gt;&lt;wsp:rsid wsp:val=&quot;00804864&quot;/&gt;&lt;wsp:rsid wsp:val=&quot;00805EDB&quot;/&gt;&lt;wsp:rsid wsp:val=&quot;008135D7&quot;/&gt;&lt;wsp:rsid wsp:val=&quot;008176EC&quot;/&gt;&lt;wsp:rsid wsp:val=&quot;008225BE&quot;/&gt;&lt;wsp:rsid wsp:val=&quot;0083134B&quot;/&gt;&lt;wsp:rsid wsp:val=&quot;0083252D&quot;/&gt;&lt;wsp:rsid wsp:val=&quot;00833772&quot;/&gt;&lt;wsp:rsid wsp:val=&quot;008369B0&quot;/&gt;&lt;wsp:rsid wsp:val=&quot;0084395E&quot;/&gt;&lt;wsp:rsid wsp:val=&quot;008443E8&quot;/&gt;&lt;wsp:rsid wsp:val=&quot;008459CE&quot;/&gt;&lt;wsp:rsid wsp:val=&quot;008466FF&quot;/&gt;&lt;wsp:rsid wsp:val=&quot;00847D91&quot;/&gt;&lt;wsp:rsid wsp:val=&quot;00850349&quot;/&gt;&lt;wsp:rsid wsp:val=&quot;00850E5D&quot;/&gt;&lt;wsp:rsid wsp:val=&quot;00851821&quot;/&gt;&lt;wsp:rsid wsp:val=&quot;00855AEC&quot;/&gt;&lt;wsp:rsid wsp:val=&quot;00856319&quot;/&gt;&lt;wsp:rsid wsp:val=&quot;00865EE3&quot;/&gt;&lt;wsp:rsid wsp:val=&quot;00871E25&quot;/&gt;&lt;wsp:rsid wsp:val=&quot;008736F6&quot;/&gt;&lt;wsp:rsid wsp:val=&quot;008761B0&quot;/&gt;&lt;wsp:rsid wsp:val=&quot;00876664&quot;/&gt;&lt;wsp:rsid wsp:val=&quot;00880117&quot;/&gt;&lt;wsp:rsid wsp:val=&quot;00883501&quot;/&gt;&lt;wsp:rsid wsp:val=&quot;0088368C&quot;/&gt;&lt;wsp:rsid wsp:val=&quot;008853BC&quot;/&gt;&lt;wsp:rsid wsp:val=&quot;00885980&quot;/&gt;&lt;wsp:rsid wsp:val=&quot;008946C3&quot;/&gt;&lt;wsp:rsid wsp:val=&quot;008950F3&quot;/&gt;&lt;wsp:rsid wsp:val=&quot;00895419&quot;/&gt;&lt;wsp:rsid wsp:val=&quot;0089760D&quot;/&gt;&lt;wsp:rsid wsp:val=&quot;008A48D3&quot;/&gt;&lt;wsp:rsid wsp:val=&quot;008A5962&quot;/&gt;&lt;wsp:rsid wsp:val=&quot;008A6607&quot;/&gt;&lt;wsp:rsid wsp:val=&quot;008B1525&quot;/&gt;&lt;wsp:rsid wsp:val=&quot;008B1F86&quot;/&gt;&lt;wsp:rsid wsp:val=&quot;008C2E22&quot;/&gt;&lt;wsp:rsid wsp:val=&quot;008D47D5&quot;/&gt;&lt;wsp:rsid wsp:val=&quot;008D4F5B&quot;/&gt;&lt;wsp:rsid wsp:val=&quot;008D6C3B&quot;/&gt;&lt;wsp:rsid wsp:val=&quot;008D70BD&quot;/&gt;&lt;wsp:rsid wsp:val=&quot;008E0B2D&quot;/&gt;&lt;wsp:rsid wsp:val=&quot;008E6C00&quot;/&gt;&lt;wsp:rsid wsp:val=&quot;008F0A47&quot;/&gt;&lt;wsp:rsid wsp:val=&quot;008F48CB&quot;/&gt;&lt;wsp:rsid wsp:val=&quot;008F6750&quot;/&gt;&lt;wsp:rsid wsp:val=&quot;00901EC2&quot;/&gt;&lt;wsp:rsid wsp:val=&quot;0090588C&quot;/&gt;&lt;wsp:rsid wsp:val=&quot;00910B70&quot;/&gt;&lt;wsp:rsid wsp:val=&quot;009134BB&quot;/&gt;&lt;wsp:rsid wsp:val=&quot;00921B83&quot;/&gt;&lt;wsp:rsid wsp:val=&quot;00922AE1&quot;/&gt;&lt;wsp:rsid wsp:val=&quot;00926C66&quot;/&gt;&lt;wsp:rsid wsp:val=&quot;009318AE&quot;/&gt;&lt;wsp:rsid wsp:val=&quot;0093685A&quot;/&gt;&lt;wsp:rsid wsp:val=&quot;00943730&quot;/&gt;&lt;wsp:rsid wsp:val=&quot;00945556&quot;/&gt;&lt;wsp:rsid wsp:val=&quot;00946F7E&quot;/&gt;&lt;wsp:rsid wsp:val=&quot;00957ADE&quot;/&gt;&lt;wsp:rsid wsp:val=&quot;009632FD&quot;/&gt;&lt;wsp:rsid wsp:val=&quot;00966828&quot;/&gt;&lt;wsp:rsid wsp:val=&quot;00967F23&quot;/&gt;&lt;wsp:rsid wsp:val=&quot;00972E95&quot;/&gt;&lt;wsp:rsid wsp:val=&quot;009731CC&quot;/&gt;&lt;wsp:rsid wsp:val=&quot;00974164&quot;/&gt;&lt;wsp:rsid wsp:val=&quot;00974C3E&quot;/&gt;&lt;wsp:rsid wsp:val=&quot;009839F7&quot;/&gt;&lt;wsp:rsid wsp:val=&quot;009863C6&quot;/&gt;&lt;wsp:rsid wsp:val=&quot;00993DC5&quot;/&gt;&lt;wsp:rsid wsp:val=&quot;009943A1&quot;/&gt;&lt;wsp:rsid wsp:val=&quot;00995DF4&quot;/&gt;&lt;wsp:rsid wsp:val=&quot;009A1AAE&quot;/&gt;&lt;wsp:rsid wsp:val=&quot;009A5CA8&quot;/&gt;&lt;wsp:rsid wsp:val=&quot;009B0F36&quot;/&gt;&lt;wsp:rsid wsp:val=&quot;009B4986&quot;/&gt;&lt;wsp:rsid wsp:val=&quot;009B4BC2&quot;/&gt;&lt;wsp:rsid wsp:val=&quot;009B7AED&quot;/&gt;&lt;wsp:rsid wsp:val=&quot;009C124B&quot;/&gt;&lt;wsp:rsid wsp:val=&quot;009C12D6&quot;/&gt;&lt;wsp:rsid wsp:val=&quot;009C34C9&quot;/&gt;&lt;wsp:rsid wsp:val=&quot;009C52B4&quot;/&gt;&lt;wsp:rsid wsp:val=&quot;009C5E21&quot;/&gt;&lt;wsp:rsid wsp:val=&quot;009C620C&quot;/&gt;&lt;wsp:rsid wsp:val=&quot;009D41C0&quot;/&gt;&lt;wsp:rsid wsp:val=&quot;009E27E7&quot;/&gt;&lt;wsp:rsid wsp:val=&quot;009E424A&quot;/&gt;&lt;wsp:rsid wsp:val=&quot;009E4E2F&quot;/&gt;&lt;wsp:rsid wsp:val=&quot;009E78EA&quot;/&gt;&lt;wsp:rsid wsp:val=&quot;009F092A&quot;/&gt;&lt;wsp:rsid wsp:val=&quot;009F1C76&quot;/&gt;&lt;wsp:rsid wsp:val=&quot;009F1D0F&quot;/&gt;&lt;wsp:rsid wsp:val=&quot;009F1DDC&quot;/&gt;&lt;wsp:rsid wsp:val=&quot;00A025AA&quot;/&gt;&lt;wsp:rsid wsp:val=&quot;00A05C16&quot;/&gt;&lt;wsp:rsid wsp:val=&quot;00A06DD6&quot;/&gt;&lt;wsp:rsid wsp:val=&quot;00A1274C&quot;/&gt;&lt;wsp:rsid wsp:val=&quot;00A12996&quot;/&gt;&lt;wsp:rsid wsp:val=&quot;00A134DD&quot;/&gt;&lt;wsp:rsid wsp:val=&quot;00A231D7&quot;/&gt;&lt;wsp:rsid wsp:val=&quot;00A27838&quot;/&gt;&lt;wsp:rsid wsp:val=&quot;00A27FFE&quot;/&gt;&lt;wsp:rsid wsp:val=&quot;00A31619&quot;/&gt;&lt;wsp:rsid wsp:val=&quot;00A32C88&quot;/&gt;&lt;wsp:rsid wsp:val=&quot;00A34FB0&quot;/&gt;&lt;wsp:rsid wsp:val=&quot;00A3538B&quot;/&gt;&lt;wsp:rsid wsp:val=&quot;00A35E9A&quot;/&gt;&lt;wsp:rsid wsp:val=&quot;00A368D6&quot;/&gt;&lt;wsp:rsid wsp:val=&quot;00A40775&quot;/&gt;&lt;wsp:rsid wsp:val=&quot;00A446C5&quot;/&gt;&lt;wsp:rsid wsp:val=&quot;00A51BA8&quot;/&gt;&lt;wsp:rsid wsp:val=&quot;00A5258E&quot;/&gt;&lt;wsp:rsid wsp:val=&quot;00A53881&quot;/&gt;&lt;wsp:rsid wsp:val=&quot;00A5397A&quot;/&gt;&lt;wsp:rsid wsp:val=&quot;00A5466F&quot;/&gt;&lt;wsp:rsid wsp:val=&quot;00A57019&quot;/&gt;&lt;wsp:rsid wsp:val=&quot;00A60F4B&quot;/&gt;&lt;wsp:rsid wsp:val=&quot;00A613C3&quot;/&gt;&lt;wsp:rsid wsp:val=&quot;00A6582E&quot;/&gt;&lt;wsp:rsid wsp:val=&quot;00A65F4A&quot;/&gt;&lt;wsp:rsid wsp:val=&quot;00A66FA3&quot;/&gt;&lt;wsp:rsid wsp:val=&quot;00A70CDE&quot;/&gt;&lt;wsp:rsid wsp:val=&quot;00A769C5&quot;/&gt;&lt;wsp:rsid wsp:val=&quot;00A81616&quot;/&gt;&lt;wsp:rsid wsp:val=&quot;00A830A6&quot;/&gt;&lt;wsp:rsid wsp:val=&quot;00A84607&quot;/&gt;&lt;wsp:rsid wsp:val=&quot;00A85F96&quot;/&gt;&lt;wsp:rsid wsp:val=&quot;00A8700F&quot;/&gt;&lt;wsp:rsid wsp:val=&quot;00A87EAA&quot;/&gt;&lt;wsp:rsid wsp:val=&quot;00A94103&quot;/&gt;&lt;wsp:rsid wsp:val=&quot;00A95512&quot;/&gt;&lt;wsp:rsid wsp:val=&quot;00AA37C1&quot;/&gt;&lt;wsp:rsid wsp:val=&quot;00AA68A4&quot;/&gt;&lt;wsp:rsid wsp:val=&quot;00AB1AFD&quot;/&gt;&lt;wsp:rsid wsp:val=&quot;00AB6586&quot;/&gt;&lt;wsp:rsid wsp:val=&quot;00AC4D8A&quot;/&gt;&lt;wsp:rsid wsp:val=&quot;00AC5635&quot;/&gt;&lt;wsp:rsid wsp:val=&quot;00AD3B56&quot;/&gt;&lt;wsp:rsid wsp:val=&quot;00AD5692&quot;/&gt;&lt;wsp:rsid wsp:val=&quot;00AD6DCD&quot;/&gt;&lt;wsp:rsid wsp:val=&quot;00AD7667&quot;/&gt;&lt;wsp:rsid wsp:val=&quot;00AE5031&quot;/&gt;&lt;wsp:rsid wsp:val=&quot;00AF0401&quot;/&gt;&lt;wsp:rsid wsp:val=&quot;00AF2D90&quot;/&gt;&lt;wsp:rsid wsp:val=&quot;00AF701C&quot;/&gt;&lt;wsp:rsid wsp:val=&quot;00B00494&quot;/&gt;&lt;wsp:rsid wsp:val=&quot;00B00D1B&quot;/&gt;&lt;wsp:rsid wsp:val=&quot;00B035BC&quot;/&gt;&lt;wsp:rsid wsp:val=&quot;00B037AA&quot;/&gt;&lt;wsp:rsid wsp:val=&quot;00B04DAE&quot;/&gt;&lt;wsp:rsid wsp:val=&quot;00B058E5&quot;/&gt;&lt;wsp:rsid wsp:val=&quot;00B07480&quot;/&gt;&lt;wsp:rsid wsp:val=&quot;00B1084B&quot;/&gt;&lt;wsp:rsid wsp:val=&quot;00B10AF0&quot;/&gt;&lt;wsp:rsid wsp:val=&quot;00B11CE9&quot;/&gt;&lt;wsp:rsid wsp:val=&quot;00B13D87&quot;/&gt;&lt;wsp:rsid wsp:val=&quot;00B22FC4&quot;/&gt;&lt;wsp:rsid wsp:val=&quot;00B27EFD&quot;/&gt;&lt;wsp:rsid wsp:val=&quot;00B309EE&quot;/&gt;&lt;wsp:rsid wsp:val=&quot;00B319D5&quot;/&gt;&lt;wsp:rsid wsp:val=&quot;00B32FCA&quot;/&gt;&lt;wsp:rsid wsp:val=&quot;00B40FCC&quot;/&gt;&lt;wsp:rsid wsp:val=&quot;00B44C80&quot;/&gt;&lt;wsp:rsid wsp:val=&quot;00B6292A&quot;/&gt;&lt;wsp:rsid wsp:val=&quot;00B65191&quot;/&gt;&lt;wsp:rsid wsp:val=&quot;00B80D85&quot;/&gt;&lt;wsp:rsid wsp:val=&quot;00B81499&quot;/&gt;&lt;wsp:rsid wsp:val=&quot;00B82D03&quot;/&gt;&lt;wsp:rsid wsp:val=&quot;00B84A3C&quot;/&gt;&lt;wsp:rsid wsp:val=&quot;00B95730&quot;/&gt;&lt;wsp:rsid wsp:val=&quot;00B9597A&quot;/&gt;&lt;wsp:rsid wsp:val=&quot;00B96C51&quot;/&gt;&lt;wsp:rsid wsp:val=&quot;00B97B54&quot;/&gt;&lt;wsp:rsid wsp:val=&quot;00BA0335&quot;/&gt;&lt;wsp:rsid wsp:val=&quot;00BA6443&quot;/&gt;&lt;wsp:rsid wsp:val=&quot;00BA6EBB&quot;/&gt;&lt;wsp:rsid wsp:val=&quot;00BB1CD9&quot;/&gt;&lt;wsp:rsid wsp:val=&quot;00BB1EB7&quot;/&gt;&lt;wsp:rsid wsp:val=&quot;00BB1F07&quot;/&gt;&lt;wsp:rsid wsp:val=&quot;00BB33B7&quot;/&gt;&lt;wsp:rsid wsp:val=&quot;00BB3795&quot;/&gt;&lt;wsp:rsid wsp:val=&quot;00BB54B4&quot;/&gt;&lt;wsp:rsid wsp:val=&quot;00BB6DDA&quot;/&gt;&lt;wsp:rsid wsp:val=&quot;00BC1617&quot;/&gt;&lt;wsp:rsid wsp:val=&quot;00BC461D&quot;/&gt;&lt;wsp:rsid wsp:val=&quot;00BC623B&quot;/&gt;&lt;wsp:rsid wsp:val=&quot;00BD7A2C&quot;/&gt;&lt;wsp:rsid wsp:val=&quot;00BE310E&quot;/&gt;&lt;wsp:rsid wsp:val=&quot;00BE5944&quot;/&gt;&lt;wsp:rsid wsp:val=&quot;00BE6F9F&quot;/&gt;&lt;wsp:rsid wsp:val=&quot;00C06BA6&quot;/&gt;&lt;wsp:rsid wsp:val=&quot;00C1389E&quot;/&gt;&lt;wsp:rsid wsp:val=&quot;00C13B07&quot;/&gt;&lt;wsp:rsid wsp:val=&quot;00C16EB5&quot;/&gt;&lt;wsp:rsid wsp:val=&quot;00C17C15&quot;/&gt;&lt;wsp:rsid wsp:val=&quot;00C21129&quot;/&gt;&lt;wsp:rsid wsp:val=&quot;00C23100&quot;/&gt;&lt;wsp:rsid wsp:val=&quot;00C24C11&quot;/&gt;&lt;wsp:rsid wsp:val=&quot;00C26227&quot;/&gt;&lt;wsp:rsid wsp:val=&quot;00C32B13&quot;/&gt;&lt;wsp:rsid wsp:val=&quot;00C331E1&quot;/&gt;&lt;wsp:rsid wsp:val=&quot;00C34EBF&quot;/&gt;&lt;wsp:rsid wsp:val=&quot;00C362FC&quot;/&gt;&lt;wsp:rsid wsp:val=&quot;00C3644B&quot;/&gt;&lt;wsp:rsid wsp:val=&quot;00C47C44&quot;/&gt;&lt;wsp:rsid wsp:val=&quot;00C50758&quot;/&gt;&lt;wsp:rsid wsp:val=&quot;00C63866&quot;/&gt;&lt;wsp:rsid wsp:val=&quot;00C64636&quot;/&gt;&lt;wsp:rsid wsp:val=&quot;00C66CF7&quot;/&gt;&lt;wsp:rsid wsp:val=&quot;00C706F3&quot;/&gt;&lt;wsp:rsid wsp:val=&quot;00C76B68&quot;/&gt;&lt;wsp:rsid wsp:val=&quot;00C801E0&quot;/&gt;&lt;wsp:rsid wsp:val=&quot;00C82654&quot;/&gt;&lt;wsp:rsid wsp:val=&quot;00C832A5&quot;/&gt;&lt;wsp:rsid wsp:val=&quot;00C85389&quot;/&gt;&lt;wsp:rsid wsp:val=&quot;00C906BC&quot;/&gt;&lt;wsp:rsid wsp:val=&quot;00C91201&quot;/&gt;&lt;wsp:rsid wsp:val=&quot;00CA05EE&quot;/&gt;&lt;wsp:rsid wsp:val=&quot;00CA2328&quot;/&gt;&lt;wsp:rsid wsp:val=&quot;00CA2C46&quot;/&gt;&lt;wsp:rsid wsp:val=&quot;00CA4BAE&quot;/&gt;&lt;wsp:rsid wsp:val=&quot;00CC56FA&quot;/&gt;&lt;wsp:rsid wsp:val=&quot;00CD45C8&quot;/&gt;&lt;wsp:rsid wsp:val=&quot;00CD61BA&quot;/&gt;&lt;wsp:rsid wsp:val=&quot;00CE683C&quot;/&gt;&lt;wsp:rsid wsp:val=&quot;00CF20A8&quot;/&gt;&lt;wsp:rsid wsp:val=&quot;00CF229E&quot;/&gt;&lt;wsp:rsid wsp:val=&quot;00D039B0&quot;/&gt;&lt;wsp:rsid wsp:val=&quot;00D0460A&quot;/&gt;&lt;wsp:rsid wsp:val=&quot;00D1185B&quot;/&gt;&lt;wsp:rsid wsp:val=&quot;00D12DBA&quot;/&gt;&lt;wsp:rsid wsp:val=&quot;00D14E83&quot;/&gt;&lt;wsp:rsid wsp:val=&quot;00D16D7A&quot;/&gt;&lt;wsp:rsid wsp:val=&quot;00D213CD&quot;/&gt;&lt;wsp:rsid wsp:val=&quot;00D253C6&quot;/&gt;&lt;wsp:rsid wsp:val=&quot;00D25821&quot;/&gt;&lt;wsp:rsid wsp:val=&quot;00D27481&quot;/&gt;&lt;wsp:rsid wsp:val=&quot;00D3388C&quot;/&gt;&lt;wsp:rsid wsp:val=&quot;00D3396F&quot;/&gt;&lt;wsp:rsid wsp:val=&quot;00D35EC4&quot;/&gt;&lt;wsp:rsid wsp:val=&quot;00D4169E&quot;/&gt;&lt;wsp:rsid wsp:val=&quot;00D446AB&quot;/&gt;&lt;wsp:rsid wsp:val=&quot;00D506FC&quot;/&gt;&lt;wsp:rsid wsp:val=&quot;00D50E18&quot;/&gt;&lt;wsp:rsid wsp:val=&quot;00D55F08&quot;/&gt;&lt;wsp:rsid wsp:val=&quot;00D572B2&quot;/&gt;&lt;wsp:rsid wsp:val=&quot;00D619F0&quot;/&gt;&lt;wsp:rsid wsp:val=&quot;00D632C1&quot;/&gt;&lt;wsp:rsid wsp:val=&quot;00D656D6&quot;/&gt;&lt;wsp:rsid wsp:val=&quot;00D66EF8&quot;/&gt;&lt;wsp:rsid wsp:val=&quot;00D77688&quot;/&gt;&lt;wsp:rsid wsp:val=&quot;00D80EBF&quot;/&gt;&lt;wsp:rsid wsp:val=&quot;00D8139A&quot;/&gt;&lt;wsp:rsid wsp:val=&quot;00D912CB&quot;/&gt;&lt;wsp:rsid wsp:val=&quot;00D94B13&quot;/&gt;&lt;wsp:rsid wsp:val=&quot;00D957AB&quot;/&gt;&lt;wsp:rsid wsp:val=&quot;00D95D65&quot;/&gt;&lt;wsp:rsid wsp:val=&quot;00DA1044&quot;/&gt;&lt;wsp:rsid wsp:val=&quot;00DA2D18&quot;/&gt;&lt;wsp:rsid wsp:val=&quot;00DA5558&quot;/&gt;&lt;wsp:rsid wsp:val=&quot;00DA6FF3&quot;/&gt;&lt;wsp:rsid wsp:val=&quot;00DB4C92&quot;/&gt;&lt;wsp:rsid wsp:val=&quot;00DC08A3&quot;/&gt;&lt;wsp:rsid wsp:val=&quot;00DC2F08&quot;/&gt;&lt;wsp:rsid wsp:val=&quot;00DC4A9C&quot;/&gt;&lt;wsp:rsid wsp:val=&quot;00DD131E&quot;/&gt;&lt;wsp:rsid wsp:val=&quot;00DD496F&quot;/&gt;&lt;wsp:rsid wsp:val=&quot;00DD5D64&quot;/&gt;&lt;wsp:rsid wsp:val=&quot;00DD5DED&quot;/&gt;&lt;wsp:rsid wsp:val=&quot;00DE2D9F&quot;/&gt;&lt;wsp:rsid wsp:val=&quot;00DE6CE9&quot;/&gt;&lt;wsp:rsid wsp:val=&quot;00DE79BF&quot;/&gt;&lt;wsp:rsid wsp:val=&quot;00DF2096&quot;/&gt;&lt;wsp:rsid wsp:val=&quot;00E13C6E&quot;/&gt;&lt;wsp:rsid wsp:val=&quot;00E17EC1&quot;/&gt;&lt;wsp:rsid wsp:val=&quot;00E22773&quot;/&gt;&lt;wsp:rsid wsp:val=&quot;00E2506B&quot;/&gt;&lt;wsp:rsid wsp:val=&quot;00E261BE&quot;/&gt;&lt;wsp:rsid wsp:val=&quot;00E26D3D&quot;/&gt;&lt;wsp:rsid wsp:val=&quot;00E3059C&quot;/&gt;&lt;wsp:rsid wsp:val=&quot;00E353E3&quot;/&gt;&lt;wsp:rsid wsp:val=&quot;00E37085&quot;/&gt;&lt;wsp:rsid wsp:val=&quot;00E40B92&quot;/&gt;&lt;wsp:rsid wsp:val=&quot;00E42F85&quot;/&gt;&lt;wsp:rsid wsp:val=&quot;00E43EFF&quot;/&gt;&lt;wsp:rsid wsp:val=&quot;00E45B46&quot;/&gt;&lt;wsp:rsid wsp:val=&quot;00E50353&quot;/&gt;&lt;wsp:rsid wsp:val=&quot;00E55E04&quot;/&gt;&lt;wsp:rsid wsp:val=&quot;00E615AC&quot;/&gt;&lt;wsp:rsid wsp:val=&quot;00E617C4&quot;/&gt;&lt;wsp:rsid wsp:val=&quot;00E62AAB&quot;/&gt;&lt;wsp:rsid wsp:val=&quot;00E6459B&quot;/&gt;&lt;wsp:rsid wsp:val=&quot;00E6487E&quot;/&gt;&lt;wsp:rsid wsp:val=&quot;00E808A6&quot;/&gt;&lt;wsp:rsid wsp:val=&quot;00E8146A&quot;/&gt;&lt;wsp:rsid wsp:val=&quot;00E871F1&quot;/&gt;&lt;wsp:rsid wsp:val=&quot;00E87AA2&quot;/&gt;&lt;wsp:rsid wsp:val=&quot;00EA0C31&quot;/&gt;&lt;wsp:rsid wsp:val=&quot;00EA261F&quot;/&gt;&lt;wsp:rsid wsp:val=&quot;00EA6F41&quot;/&gt;&lt;wsp:rsid wsp:val=&quot;00EA780C&quot;/&gt;&lt;wsp:rsid wsp:val=&quot;00EA7E93&quot;/&gt;&lt;wsp:rsid wsp:val=&quot;00EB1DDE&quot;/&gt;&lt;wsp:rsid wsp:val=&quot;00EC2500&quot;/&gt;&lt;wsp:rsid wsp:val=&quot;00EC4EB1&quot;/&gt;&lt;wsp:rsid wsp:val=&quot;00ED10AB&quot;/&gt;&lt;wsp:rsid wsp:val=&quot;00ED2826&quot;/&gt;&lt;wsp:rsid wsp:val=&quot;00ED3FBF&quot;/&gt;&lt;wsp:rsid wsp:val=&quot;00ED6094&quot;/&gt;&lt;wsp:rsid wsp:val=&quot;00ED60EF&quot;/&gt;&lt;wsp:rsid wsp:val=&quot;00ED6363&quot;/&gt;&lt;wsp:rsid wsp:val=&quot;00EF3CBD&quot;/&gt;&lt;wsp:rsid wsp:val=&quot;00EF3F12&quot;/&gt;&lt;wsp:rsid wsp:val=&quot;00EF647B&quot;/&gt;&lt;wsp:rsid wsp:val=&quot;00F045D6&quot;/&gt;&lt;wsp:rsid wsp:val=&quot;00F1207A&quot;/&gt;&lt;wsp:rsid wsp:val=&quot;00F146F8&quot;/&gt;&lt;wsp:rsid wsp:val=&quot;00F15042&quot;/&gt;&lt;wsp:rsid wsp:val=&quot;00F15211&quot;/&gt;&lt;wsp:rsid wsp:val=&quot;00F26B25&quot;/&gt;&lt;wsp:rsid wsp:val=&quot;00F26E21&quot;/&gt;&lt;wsp:rsid wsp:val=&quot;00F276F2&quot;/&gt;&lt;wsp:rsid wsp:val=&quot;00F325CE&quot;/&gt;&lt;wsp:rsid wsp:val=&quot;00F32721&quot;/&gt;&lt;wsp:rsid wsp:val=&quot;00F32F41&quot;/&gt;&lt;wsp:rsid wsp:val=&quot;00F34B16&quot;/&gt;&lt;wsp:rsid wsp:val=&quot;00F372A2&quot;/&gt;&lt;wsp:rsid wsp:val=&quot;00F3771C&quot;/&gt;&lt;wsp:rsid wsp:val=&quot;00F41588&quot;/&gt;&lt;wsp:rsid wsp:val=&quot;00F42401&quot;/&gt;&lt;wsp:rsid wsp:val=&quot;00F44534&quot;/&gt;&lt;wsp:rsid wsp:val=&quot;00F46650&quot;/&gt;&lt;wsp:rsid wsp:val=&quot;00F54D21&quot;/&gt;&lt;wsp:rsid wsp:val=&quot;00F6566C&quot;/&gt;&lt;wsp:rsid wsp:val=&quot;00F70DB8&quot;/&gt;&lt;wsp:rsid wsp:val=&quot;00F71BD7&quot;/&gt;&lt;wsp:rsid wsp:val=&quot;00F810EB&quot;/&gt;&lt;wsp:rsid wsp:val=&quot;00F85A8D&quot;/&gt;&lt;wsp:rsid wsp:val=&quot;00F86C1B&quot;/&gt;&lt;wsp:rsid wsp:val=&quot;00F944DA&quot;/&gt;&lt;wsp:rsid wsp:val=&quot;00F95898&quot;/&gt;&lt;wsp:rsid wsp:val=&quot;00FA3758&quot;/&gt;&lt;wsp:rsid wsp:val=&quot;00FA4AA7&quot;/&gt;&lt;wsp:rsid wsp:val=&quot;00FB0FBE&quot;/&gt;&lt;wsp:rsid wsp:val=&quot;00FB2D43&quot;/&gt;&lt;wsp:rsid wsp:val=&quot;00FB2E4D&quot;/&gt;&lt;wsp:rsid wsp:val=&quot;00FC0224&quot;/&gt;&lt;wsp:rsid wsp:val=&quot;00FC1B65&quot;/&gt;&lt;wsp:rsid wsp:val=&quot;00FC487A&quot;/&gt;&lt;wsp:rsid wsp:val=&quot;00FC53C6&quot;/&gt;&lt;wsp:rsid wsp:val=&quot;00FC55DC&quot;/&gt;&lt;wsp:rsid wsp:val=&quot;00FC6506&quot;/&gt;&lt;wsp:rsid wsp:val=&quot;00FC7716&quot;/&gt;&lt;wsp:rsid wsp:val=&quot;00FE6C5C&quot;/&gt;&lt;wsp:rsid wsp:val=&quot;00FF0DAF&quot;/&gt;&lt;/wsp:rsids&gt;&lt;/w:docPr&gt;&lt;w:body&gt;&lt;wx:sect&gt;&lt;w:p wsp:rsidR=&quot;00000000&quot; wsp:rsidRDefault=&quot;00F045D6&quot; wsp:rsidP=&quot;00F045D6&quot;&gt;&lt;aml:annotation aml:id=&quot;0&quot; w:type=&quot;Word.Bookmark.Start&quot; w:name=&quot;_Hlk130458642&quot;/&gt;&lt;aml:annotation aml:id=&quot;1&quot; w:type=&quot;Word.Bookmark.Start&quot; w:name=&quot;_Hlk130471824&quot;/&gt;&lt;m:oMathPara&gt;&lt;m:oMath&gt;&lt;m:r&gt;&lt;w:rPr&gt;&lt;w:rFonts w:ascii=&quot;Cambria Math&quot; w:h-ansi=&quot;Cambria Math&quot;/&gt;&lt;wx:font wx:val=&quot;Cambria Math&quot;/&gt;&lt;w:i/&gt;&lt;w:sz w:val=&quot;24&quot;/&gt;&lt;/w:rPr&gt;&lt;m:t&gt;s&lt;/m:t&gt;&lt;/m:r&gt;&lt;m:d&gt;&lt;m:dPr&gt;&lt;m:ctrlPr&gt;&lt;w:rPr&gt;&lt;w:rFonts w:ascii=&quot;Cambria Math&quot; w:h-ansi=&quot;Cambria Math&quot;/&gt;&lt;wx:font wx:val=&quot;Cambria Math&quot;/&gt;&lt;w:i/&gt;&lt;w:sz w:val=&quot;24&quot;/&gt;&lt;/w:rPr&gt;&lt;/m:ctrlPr&gt;&lt;/m:dPr&gt;&lt;m:e&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i&lt;/m:t&gt;&lt;/m:r&gt;&lt;/m:sub&gt;&lt;/m:sSub&gt;&lt;/m:e&gt;&lt;/m:d&gt;&lt;m:r&gt;&lt;w:rPr&gt;&lt;w:rFonts w:ascii=&quot;Cambria Math&quot; w:h-ansi=&quot;Cambria Math&quot;/&gt;&lt;wx:font wx:val=&quot;Cambria Math&quot;/&gt;&lt;w:i/&gt;&lt;w:sz w:val=&quot;24&quot;/&gt;&lt;/w:rPr&gt;&lt;m:t&gt;=&lt;/m:t&gt;&lt;/m:r&gt;&lt;m:rad&gt;&lt;m:radPr&gt;&lt;m:degHide m:val=&quot;1&quot;/&gt;&lt;m:ctrlPr&gt;&lt;w:rPr&gt;&lt;w:rFonts w:ascii=&quot;Cambria Math&quot; w:h-ansi=&quot;Cambria Math&quot;/&gt;&lt;wx:font wx:val=&quot;Cambria Math&quot;/&gt;&lt;w:i/&gt;&lt;w:sz w:val=&quot;24&quot;/&gt;&lt;/w:rPr&gt;&lt;/m:ctrlPr&gt;&lt;/m:radPr&gt;&lt;m:deg/&gt;&lt;m:e&gt;&lt;m:f&gt;&lt;m:fPr&gt;&lt;m:ctrlPr&gt;&lt;w:rPr&gt;&lt;w:rFonts w:ascii=&quot;Cambria Math&quot; w:h-ansi=&quot;Cambria Math&quot;/&gt;&lt;wx:font wx:val=&quot;Cambria Math&quot;/&gt;&lt;w:i/&gt;&lt;w:sz w:val=&quot;24&quot;/&gt;&lt;/w:rPr&gt;&lt;/m:ctrlPr&gt;&lt;/m:fPr&gt;&lt;m:num&gt;&lt;m:nary&gt;&lt;m:naryPr&gt;&lt;m:chr m:val=&quot;∑&quot;/&gt;&lt;m:limLoc m:val=&quot;undOvr&quot;/&gt;&lt;m:ctrlPr&gt;&lt;w:rPr&gt;&lt;w:rFonts w:ascii=&quot;Cambria Math&quot; w:h-ansi=&quot;Cambria Math&quot;/&gt;&lt;wx:font wx:val=&quot;Cambria Math&quot;/&gt;&lt;w:i/&gt;&lt;w:sz w:val=&quot;24&quot;/&gt;&lt;/w:rPr&gt;&lt;/m:ctrlPr&gt;&lt;/m:naryPr&gt;&lt;m:sub&gt;&lt;m:r&gt;&lt;w:rPr&gt;&lt;w:rFonts w:ascii=&quot;Cambria Math&quot; w:h-ansi=&quot;Cambria Math&quot;/&gt;&lt;wx:font wx:val=&quot;Cambria Math&quot;/&gt;&lt;w:i/&gt;&lt;w:sz w:val=&quot;24&quot;/&gt;&lt;/w:rPr&gt;&lt;m:t&gt;i=1&lt;/m:t&gt;&lt;/m:r&gt;&lt;/m:sub&gt;&lt;m:sup&gt;&lt;m:r&gt;&lt;w:rPr&gt;&lt;w:rFonts w:ascii=&quot;Cambria Math&quot; w:h-ansi=&quot;Cambria Math&quot;/&gt;&lt;wx:font wx:val=&quot;Cambria Math&quot;/&gt;&lt;w:i/&gt;&lt;w:sz w:val=&quot;24&quot;/&gt;&lt;/w:rPr&gt;&lt;m:t&gt;10&lt;/m:t&gt;&lt;/m:r&gt;&lt;/m:sup&gt;&lt;m:e&gt;&lt;m:r&gt;&lt;w:rPr&gt;&lt;w:rFonts w:ascii=&quot;Cambria Math&quot; w:h-ansi=&quot;Cambria Math&quot;/&gt;&lt;wx:font wx:val=&quot;Cambria Math&quot;/&gt;&lt;w:i/&gt;&lt;w:sz w:val=&quot;24&quot;/&gt;&lt;/w:rPr&gt;&lt;m:t&gt;(&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i&lt;/m:t&gt;&lt;/m:r&gt;&lt;/m:sub&gt;&lt;/m:sSub&gt;&lt;m:r&gt;&lt;w:rPr&gt;&lt;w:rFonts w:ascii=&quot;Cambria Math&quot; w:h-ansi=&quot;Cambria Math&quot;/&gt;&lt;wx:font wx:val=&quot;Cambria Math&quot;/&gt;&lt;w:i/&gt;&lt;w:sz w:val=&quot;24&quot;/&gt;&lt;/w:rPr&gt;&lt;m:t&gt;-&lt;/m:t&gt;&lt;/m:r&gt;&lt;m:acc&gt;&lt;m:accPr&gt;&lt;m:chr m:val=&quot;̅&quot;/&gt;&lt;m:ctrlPr&gt;&lt;w:rPr&gt;&lt;w:rFonts w:ascii=&quot;Cambria Math&quot; w:h-ansi=&quot;Cambria Math&quot;/&gt;&lt;wx:font wx:val=&quot;Cambria Math&quot;/&gt;&lt;w:i/&gt;&lt;w:sz w:val=&quot;24&quot;/&gt;&lt;/w:rPr&gt;&lt;/m:ctrlPr&gt;&lt;/m:accPr&gt;&lt;m:e&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i&lt;/m:t&gt;&lt;/m:r&gt;&lt;/m:sub&gt;&lt;/m:sSub&gt;&lt;/m:e&gt;&lt;/m:acc&gt;&lt;m:sSup&gt;&lt;m:sSupPr&gt;&lt;m:ctrlPr&gt;&lt;w:rPr&gt;&lt;w:rFonts w:ascii=&quot;Cambria Math&quot; w:h-ansi=&quot;Cambria Math&quot;/&gt;&lt;wx:font wx:val=&quot;Cambria Math&quot;/&gt;&lt;w:i/&gt;&lt;w:sz w:val=&quot;24&quot;/&gt;&lt;/w:rPr&gt;&lt;/m:ctrlPr&gt;&lt;/m:sSupPr&gt;&lt;m:e&gt;&lt;m:r&gt;&lt;w:rPr&gt;&lt;w:rFonts w:ascii=&quot;Cambria Math&quot; w:h-ansi=&quot;Cambria Math&quot;/&gt;&lt;wx:font wx:val=&quot;Cambria Math&quot;/&gt;&lt;w:i/&gt;&lt;w:sz w:val=&quot;24&quot;/&gt;&lt;/w:rPr&gt;&lt;m:t&gt;)&lt;/m:t&gt;&lt;/m:r&gt;&lt;/m:e&gt;&lt;m:sup&gt;&lt;m:r&gt;&lt;w:rPr&gt;&lt;w:rFonts w:ascii=&quot;Cambria Math&quot; w:h-ansi=&quot;Cambria Math&quot;/&gt;&lt;wx:font wx:val=&quot;Cambria Math&quot;/&gt;&lt;w:i/&gt;&lt;w:sz w:val=&quot;24&quot;/&gt;&lt;/w:rPr&gt;&lt;m:t&gt;2&lt;/m:t&gt;&lt;/m:r&gt;&lt;/m:sup&gt;&lt;/m:sSup&gt;&lt;/m:e&gt;&lt;/m:nary&gt;&lt;/m:num&gt;&lt;m:den&gt;&lt;m:r&gt;&lt;w:rPr&gt;&lt;w:rFonts w:ascii=&quot;Cambria Math&quot; w:h-ansi=&quot;Cambria Math&quot;/&gt;&lt;wx:font wx:val=&quot;Cambria Math&quot;/&gt;&lt;w:i/&gt;&lt;w:sz w:val=&quot;24&quot;/&gt;&lt;/w:rPr&gt;&lt;m:t&gt;9&lt;/m:t&gt;&lt;/m:r&gt;&lt;/m:den&gt;&lt;/m:f&gt;&lt;/m:e&gt;&lt;/m:rad&gt;&lt;m:r&gt;&lt;w:rPr&gt;&lt;w:rFonts w:ascii=&quot;Cambria Math&quot; w:h-ansi=&quot;Cambria Math&quot;/&gt;&lt;wx:font wx:val=&quot;Cambria Math&quot;/&gt;&lt;w:i/&gt;&lt;w:sz w:val=&quot;24&quot;/&gt;&lt;/w:rPr&gt;&lt;m:t&gt;=0.1&lt;/m:t&gt;&lt;/m:r&gt;&lt;aml:annotation aml:id=&quot;0&quot; w:type=&quot;Word.Bookmark.End&quot;/&gt;&lt;m:r&gt;&lt;w:rPr&gt;&lt;w:rFonts w:ascii=&quot;Cambria Math&quot; w:h-ansi=&quot;Cambria Math&quot;/&gt;&lt;wx:font wx:val=&quot;Cambria Math&quot;/&gt;&lt;w:i/&gt;&lt;w:sz w:val=&quot;24&quot;/&gt;&lt;/w:rPr&gt;&lt;m:t&gt;1&lt;/m:t&gt;&lt;/m:r&gt;&lt;/m:oMath&gt;&lt;/m:oMathPara&gt;&lt;aml:annotation aml:id=&quot;1&quot; w:type=&quot;Word.Bookmark.End&quot;/&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5" chromakey="#FFFFFF" o:title=""/>
            <o:lock v:ext="edit" aspectratio="t"/>
            <w10:wrap type="none"/>
            <w10:anchorlock/>
          </v:shape>
        </w:pict>
      </w:r>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 </m:t>
        </m:r>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 xml:space="preserve"> </m:t>
        </m:r>
      </m:oMath>
      <w:r>
        <w:rPr>
          <w:color w:val="auto"/>
          <w:sz w:val="24"/>
          <w:highlight w:val="none"/>
        </w:rPr>
        <w:fldChar w:fldCharType="end"/>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𝑠</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d>
        <m:r>
          <m:rPr/>
          <w:rPr>
            <w:rFonts w:ascii="Cambria Math" w:hAnsi="Cambria Math"/>
            <w:color w:val="auto"/>
            <w:sz w:val="24"/>
            <w:highlight w:val="none"/>
          </w:rPr>
          <m:t xml:space="preserve">=</m:t>
        </m:r>
        <m:rad>
          <m:radPr>
            <m:degHide m:val="1"/>
            <m:ctrlPr>
              <w:rPr>
                <w:rFonts w:ascii="Cambria Math" w:hAnsi="Cambria Math"/>
                <w:i/>
                <w:color w:val="auto"/>
                <w:sz w:val="24"/>
                <w:highlight w:val="none"/>
              </w:rPr>
            </m:ctrlPr>
          </m:radPr>
          <m:deg>
            <m:ctrlPr>
              <w:rPr>
                <w:rFonts w:ascii="Cambria Math" w:hAnsi="Cambria Math"/>
                <w:i/>
                <w:color w:val="auto"/>
                <w:sz w:val="24"/>
                <w:highlight w:val="none"/>
              </w:rPr>
            </m:ctrlPr>
          </m:deg>
          <m:e>
            <m:f>
              <m:fPr>
                <m:ctrlPr>
                  <w:rPr>
                    <w:rFonts w:ascii="Cambria Math" w:hAnsi="Cambria Math"/>
                    <w:i/>
                    <w:color w:val="auto"/>
                    <w:sz w:val="24"/>
                    <w:highlight w:val="none"/>
                  </w:rPr>
                </m:ctrlPr>
              </m:fPr>
              <m:num>
                <m:nary>
                  <m:naryPr>
                    <m:chr m:val="∑"/>
                    <m:limLoc m:val="undOvr"/>
                    <m:ctrlPr>
                      <w:rPr>
                        <w:rFonts w:ascii="Cambria Math" w:hAnsi="Cambria Math"/>
                        <w:i/>
                        <w:color w:val="auto"/>
                        <w:sz w:val="24"/>
                        <w:highlight w:val="none"/>
                      </w:rPr>
                    </m:ctrlPr>
                  </m:naryPr>
                  <m:sub>
                    <m:r>
                      <m:rPr/>
                      <w:rPr>
                        <w:rFonts w:ascii="Cambria Math" w:hAnsi="Cambria Math"/>
                        <w:color w:val="auto"/>
                        <w:sz w:val="24"/>
                        <w:highlight w:val="none"/>
                      </w:rPr>
                      <m:t xml:space="preserve">𝑖=1</m:t>
                    </m:r>
                    <m:ctrlPr>
                      <w:rPr>
                        <w:rFonts w:ascii="Cambria Math" w:hAnsi="Cambria Math"/>
                        <w:i/>
                        <w:color w:val="auto"/>
                        <w:sz w:val="24"/>
                        <w:highlight w:val="none"/>
                      </w:rPr>
                    </m:ctrlPr>
                  </m:sub>
                  <m:sup>
                    <m:r>
                      <m:rPr/>
                      <w:rPr>
                        <w:rFonts w:ascii="Cambria Math" w:hAnsi="Cambria Math"/>
                        <w:color w:val="auto"/>
                        <w:sz w:val="24"/>
                        <w:highlight w:val="none"/>
                      </w:rPr>
                      <m:t xml:space="preserve">10</m:t>
                    </m:r>
                    <m:ctrlPr>
                      <w:rPr>
                        <w:rFonts w:ascii="Cambria Math" w:hAnsi="Cambria Math"/>
                        <w:i/>
                        <w:color w:val="auto"/>
                        <w:sz w:val="24"/>
                        <w:highlight w:val="none"/>
                      </w:rPr>
                    </m:ctrlPr>
                  </m:sup>
                  <m:e>
                    <m:r>
                      <m:rPr/>
                      <w:rPr>
                        <w:rFonts w:ascii="Cambria Math" w:hAnsi="Cambria Math"/>
                        <w:color w:val="auto"/>
                        <w:sz w:val="24"/>
                        <w:highlight w:val="none"/>
                      </w:rPr>
                      <m:t xml:space="preserve">(</m:t>
                    </m:r>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r>
                      <m:rPr/>
                      <w:rPr>
                        <w:rFonts w:ascii="Cambria Math" w:hAnsi="Cambria Math"/>
                        <w:color w:val="auto"/>
                        <w:sz w:val="24"/>
                        <w:highlight w:val="none"/>
                      </w:rPr>
                      <m:t xml:space="preserve">−</m:t>
                    </m:r>
                    <m:acc>
                      <m:accPr>
                        <m:chr m:val="̅"/>
                        <m:ctrlPr>
                          <w:rPr>
                            <w:rFonts w:ascii="Cambria Math" w:hAnsi="Cambria Math"/>
                            <w:i/>
                            <w:color w:val="auto"/>
                            <w:sz w:val="24"/>
                            <w:highlight w:val="none"/>
                          </w:rPr>
                        </m:ctrlPr>
                      </m:acc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acc>
                    <m:sSup>
                      <m:sSupPr>
                        <m:ctrlPr>
                          <w:rPr>
                            <w:rFonts w:ascii="Cambria Math" w:hAnsi="Cambria Math"/>
                            <w:i/>
                            <w:color w:val="auto"/>
                            <w:sz w:val="24"/>
                            <w:highlight w:val="none"/>
                          </w:rPr>
                        </m:ctrlPr>
                      </m:sSupPr>
                      <m:e>
                        <m:r>
                          <m:rPr/>
                          <w:rPr>
                            <w:rFonts w:ascii="Cambria Math" w:hAnsi="Cambria Math"/>
                            <w:color w:val="auto"/>
                            <w:sz w:val="24"/>
                            <w:highlight w:val="none"/>
                          </w:rPr>
                          <m:t xml:space="preserve">)</m:t>
                        </m:r>
                        <m:ctrlPr>
                          <w:rPr>
                            <w:rFonts w:ascii="Cambria Math" w:hAnsi="Cambria Math"/>
                            <w:i/>
                            <w:color w:val="auto"/>
                            <w:sz w:val="24"/>
                            <w:highlight w:val="none"/>
                          </w:rPr>
                        </m:ctrlPr>
                      </m:e>
                      <m:sup>
                        <m:r>
                          <m:rPr/>
                          <w:rPr>
                            <w:rFonts w:ascii="Cambria Math" w:hAnsi="Cambria Math"/>
                            <w:color w:val="auto"/>
                            <w:sz w:val="24"/>
                            <w:highlight w:val="none"/>
                          </w:rPr>
                          <m:t xml:space="preserve">2</m:t>
                        </m:r>
                        <m:ctrlPr>
                          <w:rPr>
                            <w:rFonts w:ascii="Cambria Math" w:hAnsi="Cambria Math"/>
                            <w:i/>
                            <w:color w:val="auto"/>
                            <w:sz w:val="24"/>
                            <w:highlight w:val="none"/>
                          </w:rPr>
                        </m:ctrlPr>
                      </m:sup>
                    </m:sSup>
                    <m:ctrlPr>
                      <w:rPr>
                        <w:rFonts w:ascii="Cambria Math" w:hAnsi="Cambria Math"/>
                        <w:i/>
                        <w:color w:val="auto"/>
                        <w:sz w:val="24"/>
                        <w:highlight w:val="none"/>
                      </w:rPr>
                    </m:ctrlPr>
                  </m:e>
                </m:nary>
                <m:ctrlPr>
                  <w:rPr>
                    <w:rFonts w:ascii="Cambria Math" w:hAnsi="Cambria Math"/>
                    <w:i/>
                    <w:color w:val="auto"/>
                    <w:sz w:val="24"/>
                    <w:highlight w:val="none"/>
                  </w:rPr>
                </m:ctrlPr>
              </m:num>
              <m:den>
                <m:r>
                  <m:rPr/>
                  <w:rPr>
                    <w:rFonts w:ascii="Cambria Math" w:hAnsi="Cambria Math"/>
                    <w:color w:val="auto"/>
                    <w:sz w:val="24"/>
                    <w:highlight w:val="none"/>
                  </w:rPr>
                  <m:t xml:space="preserve">9</m:t>
                </m:r>
                <m:ctrlPr>
                  <w:rPr>
                    <w:rFonts w:ascii="Cambria Math" w:hAnsi="Cambria Math"/>
                    <w:i/>
                    <w:color w:val="auto"/>
                    <w:sz w:val="24"/>
                    <w:highlight w:val="none"/>
                  </w:rPr>
                </m:ctrlPr>
              </m:den>
            </m:f>
            <m:ctrlPr>
              <w:rPr>
                <w:rFonts w:ascii="Cambria Math" w:hAnsi="Cambria Math"/>
                <w:i/>
                <w:color w:val="auto"/>
                <w:sz w:val="24"/>
                <w:highlight w:val="none"/>
              </w:rPr>
            </m:ctrlPr>
          </m:e>
        </m:rad>
        <m:r>
          <m:rPr/>
          <w:rPr>
            <w:rFonts w:ascii="Cambria Math" w:hAnsi="Cambria Math"/>
            <w:color w:val="auto"/>
            <w:sz w:val="24"/>
            <w:highlight w:val="none"/>
          </w:rPr>
          <m:t xml:space="preserve">=0.19</m:t>
        </m:r>
      </m:oMath>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 </m:t>
        </m:r>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 xml:space="preserve"> </m:t>
        </m:r>
      </m:oMath>
      <w:r>
        <w:rPr>
          <w:color w:val="auto"/>
          <w:sz w:val="24"/>
          <w:highlight w:val="none"/>
        </w:rPr>
        <w:fldChar w:fldCharType="end"/>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𝑠</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d>
        <m:r>
          <m:rPr/>
          <w:rPr>
            <w:rFonts w:ascii="Cambria Math" w:hAnsi="Cambria Math"/>
            <w:color w:val="auto"/>
            <w:sz w:val="24"/>
            <w:highlight w:val="none"/>
          </w:rPr>
          <m:t xml:space="preserve">=</m:t>
        </m:r>
        <m:rad>
          <m:radPr>
            <m:degHide m:val="1"/>
            <m:ctrlPr>
              <w:rPr>
                <w:rFonts w:ascii="Cambria Math" w:hAnsi="Cambria Math"/>
                <w:i/>
                <w:color w:val="auto"/>
                <w:sz w:val="24"/>
                <w:highlight w:val="none"/>
              </w:rPr>
            </m:ctrlPr>
          </m:radPr>
          <m:deg>
            <m:ctrlPr>
              <w:rPr>
                <w:rFonts w:ascii="Cambria Math" w:hAnsi="Cambria Math"/>
                <w:i/>
                <w:color w:val="auto"/>
                <w:sz w:val="24"/>
                <w:highlight w:val="none"/>
              </w:rPr>
            </m:ctrlPr>
          </m:deg>
          <m:e>
            <m:f>
              <m:fPr>
                <m:ctrlPr>
                  <w:rPr>
                    <w:rFonts w:ascii="Cambria Math" w:hAnsi="Cambria Math"/>
                    <w:i/>
                    <w:color w:val="auto"/>
                    <w:sz w:val="24"/>
                    <w:highlight w:val="none"/>
                  </w:rPr>
                </m:ctrlPr>
              </m:fPr>
              <m:num>
                <m:nary>
                  <m:naryPr>
                    <m:chr m:val="∑"/>
                    <m:limLoc m:val="undOvr"/>
                    <m:ctrlPr>
                      <w:rPr>
                        <w:rFonts w:ascii="Cambria Math" w:hAnsi="Cambria Math"/>
                        <w:i/>
                        <w:color w:val="auto"/>
                        <w:sz w:val="24"/>
                        <w:highlight w:val="none"/>
                      </w:rPr>
                    </m:ctrlPr>
                  </m:naryPr>
                  <m:sub>
                    <m:r>
                      <m:rPr/>
                      <w:rPr>
                        <w:rFonts w:ascii="Cambria Math" w:hAnsi="Cambria Math"/>
                        <w:color w:val="auto"/>
                        <w:sz w:val="24"/>
                        <w:highlight w:val="none"/>
                      </w:rPr>
                      <m:t xml:space="preserve">𝑖=1</m:t>
                    </m:r>
                    <m:ctrlPr>
                      <w:rPr>
                        <w:rFonts w:ascii="Cambria Math" w:hAnsi="Cambria Math"/>
                        <w:i/>
                        <w:color w:val="auto"/>
                        <w:sz w:val="24"/>
                        <w:highlight w:val="none"/>
                      </w:rPr>
                    </m:ctrlPr>
                  </m:sub>
                  <m:sup>
                    <m:r>
                      <m:rPr/>
                      <w:rPr>
                        <w:rFonts w:ascii="Cambria Math" w:hAnsi="Cambria Math"/>
                        <w:color w:val="auto"/>
                        <w:sz w:val="24"/>
                        <w:highlight w:val="none"/>
                      </w:rPr>
                      <m:t xml:space="preserve">10</m:t>
                    </m:r>
                    <m:ctrlPr>
                      <w:rPr>
                        <w:rFonts w:ascii="Cambria Math" w:hAnsi="Cambria Math"/>
                        <w:i/>
                        <w:color w:val="auto"/>
                        <w:sz w:val="24"/>
                        <w:highlight w:val="none"/>
                      </w:rPr>
                    </m:ctrlPr>
                  </m:sup>
                  <m:e>
                    <m:r>
                      <m:rPr/>
                      <w:rPr>
                        <w:rFonts w:ascii="Cambria Math" w:hAnsi="Cambria Math"/>
                        <w:color w:val="auto"/>
                        <w:sz w:val="24"/>
                        <w:highlight w:val="none"/>
                      </w:rPr>
                      <m:t xml:space="preserve">(</m:t>
                    </m:r>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r>
                      <m:rPr/>
                      <w:rPr>
                        <w:rFonts w:ascii="Cambria Math" w:hAnsi="Cambria Math"/>
                        <w:color w:val="auto"/>
                        <w:sz w:val="24"/>
                        <w:highlight w:val="none"/>
                      </w:rPr>
                      <m:t xml:space="preserve">−</m:t>
                    </m:r>
                    <m:acc>
                      <m:accPr>
                        <m:chr m:val="̅"/>
                        <m:ctrlPr>
                          <w:rPr>
                            <w:rFonts w:ascii="Cambria Math" w:hAnsi="Cambria Math"/>
                            <w:i/>
                            <w:color w:val="auto"/>
                            <w:sz w:val="24"/>
                            <w:highlight w:val="none"/>
                          </w:rPr>
                        </m:ctrlPr>
                      </m:acc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acc>
                    <m:sSup>
                      <m:sSupPr>
                        <m:ctrlPr>
                          <w:rPr>
                            <w:rFonts w:ascii="Cambria Math" w:hAnsi="Cambria Math"/>
                            <w:i/>
                            <w:color w:val="auto"/>
                            <w:sz w:val="24"/>
                            <w:highlight w:val="none"/>
                          </w:rPr>
                        </m:ctrlPr>
                      </m:sSupPr>
                      <m:e>
                        <m:r>
                          <m:rPr/>
                          <w:rPr>
                            <w:rFonts w:ascii="Cambria Math" w:hAnsi="Cambria Math"/>
                            <w:color w:val="auto"/>
                            <w:sz w:val="24"/>
                            <w:highlight w:val="none"/>
                          </w:rPr>
                          <m:t xml:space="preserve">)</m:t>
                        </m:r>
                        <m:ctrlPr>
                          <w:rPr>
                            <w:rFonts w:ascii="Cambria Math" w:hAnsi="Cambria Math"/>
                            <w:i/>
                            <w:color w:val="auto"/>
                            <w:sz w:val="24"/>
                            <w:highlight w:val="none"/>
                          </w:rPr>
                        </m:ctrlPr>
                      </m:e>
                      <m:sup>
                        <m:r>
                          <m:rPr/>
                          <w:rPr>
                            <w:rFonts w:ascii="Cambria Math" w:hAnsi="Cambria Math"/>
                            <w:color w:val="auto"/>
                            <w:sz w:val="24"/>
                            <w:highlight w:val="none"/>
                          </w:rPr>
                          <m:t xml:space="preserve">2</m:t>
                        </m:r>
                        <m:ctrlPr>
                          <w:rPr>
                            <w:rFonts w:ascii="Cambria Math" w:hAnsi="Cambria Math"/>
                            <w:i/>
                            <w:color w:val="auto"/>
                            <w:sz w:val="24"/>
                            <w:highlight w:val="none"/>
                          </w:rPr>
                        </m:ctrlPr>
                      </m:sup>
                    </m:sSup>
                    <m:ctrlPr>
                      <w:rPr>
                        <w:rFonts w:ascii="Cambria Math" w:hAnsi="Cambria Math"/>
                        <w:i/>
                        <w:color w:val="auto"/>
                        <w:sz w:val="24"/>
                        <w:highlight w:val="none"/>
                      </w:rPr>
                    </m:ctrlPr>
                  </m:e>
                </m:nary>
                <m:ctrlPr>
                  <w:rPr>
                    <w:rFonts w:ascii="Cambria Math" w:hAnsi="Cambria Math"/>
                    <w:i/>
                    <w:color w:val="auto"/>
                    <w:sz w:val="24"/>
                    <w:highlight w:val="none"/>
                  </w:rPr>
                </m:ctrlPr>
              </m:num>
              <m:den>
                <m:r>
                  <m:rPr/>
                  <w:rPr>
                    <w:rFonts w:ascii="Cambria Math" w:hAnsi="Cambria Math"/>
                    <w:color w:val="auto"/>
                    <w:sz w:val="24"/>
                    <w:highlight w:val="none"/>
                  </w:rPr>
                  <m:t xml:space="preserve">9</m:t>
                </m:r>
                <m:ctrlPr>
                  <w:rPr>
                    <w:rFonts w:ascii="Cambria Math" w:hAnsi="Cambria Math"/>
                    <w:i/>
                    <w:color w:val="auto"/>
                    <w:sz w:val="24"/>
                    <w:highlight w:val="none"/>
                  </w:rPr>
                </m:ctrlPr>
              </m:den>
            </m:f>
            <m:ctrlPr>
              <w:rPr>
                <w:rFonts w:ascii="Cambria Math" w:hAnsi="Cambria Math"/>
                <w:i/>
                <w:color w:val="auto"/>
                <w:sz w:val="24"/>
                <w:highlight w:val="none"/>
              </w:rPr>
            </m:ctrlPr>
          </m:e>
        </m:rad>
        <m:r>
          <m:rPr/>
          <w:rPr>
            <w:rFonts w:ascii="Cambria Math" w:hAnsi="Cambria Math"/>
            <w:color w:val="auto"/>
            <w:sz w:val="24"/>
            <w:highlight w:val="none"/>
          </w:rPr>
          <m:t xml:space="preserve">=0.30</m:t>
        </m:r>
      </m:oMath>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 </m:t>
        </m:r>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 xml:space="preserve"> </m:t>
        </m:r>
      </m:oMath>
      <w:r>
        <w:rPr>
          <w:color w:val="auto"/>
          <w:sz w:val="24"/>
          <w:highlight w:val="none"/>
        </w:rPr>
        <w:fldChar w:fldCharType="end"/>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𝑠</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d>
        <m:r>
          <m:rPr/>
          <w:rPr>
            <w:rFonts w:ascii="Cambria Math" w:hAnsi="Cambria Math"/>
            <w:color w:val="auto"/>
            <w:sz w:val="24"/>
            <w:highlight w:val="none"/>
          </w:rPr>
          <m:t xml:space="preserve">=</m:t>
        </m:r>
        <m:rad>
          <m:radPr>
            <m:degHide m:val="1"/>
            <m:ctrlPr>
              <w:rPr>
                <w:rFonts w:ascii="Cambria Math" w:hAnsi="Cambria Math"/>
                <w:i/>
                <w:color w:val="auto"/>
                <w:sz w:val="24"/>
                <w:highlight w:val="none"/>
              </w:rPr>
            </m:ctrlPr>
          </m:radPr>
          <m:deg>
            <m:ctrlPr>
              <w:rPr>
                <w:rFonts w:ascii="Cambria Math" w:hAnsi="Cambria Math"/>
                <w:i/>
                <w:color w:val="auto"/>
                <w:sz w:val="24"/>
                <w:highlight w:val="none"/>
              </w:rPr>
            </m:ctrlPr>
          </m:deg>
          <m:e>
            <m:f>
              <m:fPr>
                <m:ctrlPr>
                  <w:rPr>
                    <w:rFonts w:ascii="Cambria Math" w:hAnsi="Cambria Math"/>
                    <w:i/>
                    <w:color w:val="auto"/>
                    <w:sz w:val="24"/>
                    <w:highlight w:val="none"/>
                  </w:rPr>
                </m:ctrlPr>
              </m:fPr>
              <m:num>
                <m:nary>
                  <m:naryPr>
                    <m:chr m:val="∑"/>
                    <m:limLoc m:val="undOvr"/>
                    <m:ctrlPr>
                      <w:rPr>
                        <w:rFonts w:ascii="Cambria Math" w:hAnsi="Cambria Math"/>
                        <w:i/>
                        <w:color w:val="auto"/>
                        <w:sz w:val="24"/>
                        <w:highlight w:val="none"/>
                      </w:rPr>
                    </m:ctrlPr>
                  </m:naryPr>
                  <m:sub>
                    <m:r>
                      <m:rPr/>
                      <w:rPr>
                        <w:rFonts w:ascii="Cambria Math" w:hAnsi="Cambria Math"/>
                        <w:color w:val="auto"/>
                        <w:sz w:val="24"/>
                        <w:highlight w:val="none"/>
                      </w:rPr>
                      <m:t xml:space="preserve">𝑖=1</m:t>
                    </m:r>
                    <m:ctrlPr>
                      <w:rPr>
                        <w:rFonts w:ascii="Cambria Math" w:hAnsi="Cambria Math"/>
                        <w:i/>
                        <w:color w:val="auto"/>
                        <w:sz w:val="24"/>
                        <w:highlight w:val="none"/>
                      </w:rPr>
                    </m:ctrlPr>
                  </m:sub>
                  <m:sup>
                    <m:r>
                      <m:rPr/>
                      <w:rPr>
                        <w:rFonts w:ascii="Cambria Math" w:hAnsi="Cambria Math"/>
                        <w:color w:val="auto"/>
                        <w:sz w:val="24"/>
                        <w:highlight w:val="none"/>
                      </w:rPr>
                      <m:t xml:space="preserve">10</m:t>
                    </m:r>
                    <m:ctrlPr>
                      <w:rPr>
                        <w:rFonts w:ascii="Cambria Math" w:hAnsi="Cambria Math"/>
                        <w:i/>
                        <w:color w:val="auto"/>
                        <w:sz w:val="24"/>
                        <w:highlight w:val="none"/>
                      </w:rPr>
                    </m:ctrlPr>
                  </m:sup>
                  <m:e>
                    <m:r>
                      <m:rPr/>
                      <w:rPr>
                        <w:rFonts w:ascii="Cambria Math" w:hAnsi="Cambria Math"/>
                        <w:color w:val="auto"/>
                        <w:sz w:val="24"/>
                        <w:highlight w:val="none"/>
                      </w:rPr>
                      <m:t xml:space="preserve">(</m:t>
                    </m:r>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r>
                      <m:rPr/>
                      <w:rPr>
                        <w:rFonts w:ascii="Cambria Math" w:hAnsi="Cambria Math"/>
                        <w:color w:val="auto"/>
                        <w:sz w:val="24"/>
                        <w:highlight w:val="none"/>
                      </w:rPr>
                      <m:t xml:space="preserve">−</m:t>
                    </m:r>
                    <m:acc>
                      <m:accPr>
                        <m:chr m:val="̅"/>
                        <m:ctrlPr>
                          <w:rPr>
                            <w:rFonts w:ascii="Cambria Math" w:hAnsi="Cambria Math"/>
                            <w:i/>
                            <w:color w:val="auto"/>
                            <w:sz w:val="24"/>
                            <w:highlight w:val="none"/>
                          </w:rPr>
                        </m:ctrlPr>
                      </m:acc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acc>
                    <m:sSup>
                      <m:sSupPr>
                        <m:ctrlPr>
                          <w:rPr>
                            <w:rFonts w:ascii="Cambria Math" w:hAnsi="Cambria Math"/>
                            <w:i/>
                            <w:color w:val="auto"/>
                            <w:sz w:val="24"/>
                            <w:highlight w:val="none"/>
                          </w:rPr>
                        </m:ctrlPr>
                      </m:sSupPr>
                      <m:e>
                        <m:r>
                          <m:rPr/>
                          <w:rPr>
                            <w:rFonts w:ascii="Cambria Math" w:hAnsi="Cambria Math"/>
                            <w:color w:val="auto"/>
                            <w:sz w:val="24"/>
                            <w:highlight w:val="none"/>
                          </w:rPr>
                          <m:t xml:space="preserve">)</m:t>
                        </m:r>
                        <m:ctrlPr>
                          <w:rPr>
                            <w:rFonts w:ascii="Cambria Math" w:hAnsi="Cambria Math"/>
                            <w:i/>
                            <w:color w:val="auto"/>
                            <w:sz w:val="24"/>
                            <w:highlight w:val="none"/>
                          </w:rPr>
                        </m:ctrlPr>
                      </m:e>
                      <m:sup>
                        <m:r>
                          <m:rPr/>
                          <w:rPr>
                            <w:rFonts w:ascii="Cambria Math" w:hAnsi="Cambria Math"/>
                            <w:color w:val="auto"/>
                            <w:sz w:val="24"/>
                            <w:highlight w:val="none"/>
                          </w:rPr>
                          <m:t xml:space="preserve">2</m:t>
                        </m:r>
                        <m:ctrlPr>
                          <w:rPr>
                            <w:rFonts w:ascii="Cambria Math" w:hAnsi="Cambria Math"/>
                            <w:i/>
                            <w:color w:val="auto"/>
                            <w:sz w:val="24"/>
                            <w:highlight w:val="none"/>
                          </w:rPr>
                        </m:ctrlPr>
                      </m:sup>
                    </m:sSup>
                    <m:ctrlPr>
                      <w:rPr>
                        <w:rFonts w:ascii="Cambria Math" w:hAnsi="Cambria Math"/>
                        <w:i/>
                        <w:color w:val="auto"/>
                        <w:sz w:val="24"/>
                        <w:highlight w:val="none"/>
                      </w:rPr>
                    </m:ctrlPr>
                  </m:e>
                </m:nary>
                <m:ctrlPr>
                  <w:rPr>
                    <w:rFonts w:ascii="Cambria Math" w:hAnsi="Cambria Math"/>
                    <w:i/>
                    <w:color w:val="auto"/>
                    <w:sz w:val="24"/>
                    <w:highlight w:val="none"/>
                  </w:rPr>
                </m:ctrlPr>
              </m:num>
              <m:den>
                <m:r>
                  <m:rPr/>
                  <w:rPr>
                    <w:rFonts w:ascii="Cambria Math" w:hAnsi="Cambria Math"/>
                    <w:color w:val="auto"/>
                    <w:sz w:val="24"/>
                    <w:highlight w:val="none"/>
                  </w:rPr>
                  <m:t xml:space="preserve">9</m:t>
                </m:r>
                <m:ctrlPr>
                  <w:rPr>
                    <w:rFonts w:ascii="Cambria Math" w:hAnsi="Cambria Math"/>
                    <w:i/>
                    <w:color w:val="auto"/>
                    <w:sz w:val="24"/>
                    <w:highlight w:val="none"/>
                  </w:rPr>
                </m:ctrlPr>
              </m:den>
            </m:f>
            <m:ctrlPr>
              <w:rPr>
                <w:rFonts w:ascii="Cambria Math" w:hAnsi="Cambria Math"/>
                <w:i/>
                <w:color w:val="auto"/>
                <w:sz w:val="24"/>
                <w:highlight w:val="none"/>
              </w:rPr>
            </m:ctrlPr>
          </m:e>
        </m:rad>
        <m:r>
          <m:rPr/>
          <w:rPr>
            <w:rFonts w:ascii="Cambria Math" w:hAnsi="Cambria Math"/>
            <w:color w:val="auto"/>
            <w:sz w:val="24"/>
            <w:highlight w:val="none"/>
          </w:rPr>
          <m:t xml:space="preserve">=0.38</m:t>
        </m:r>
      </m:oMath>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 </m:t>
        </m:r>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 xml:space="preserve"> </m:t>
        </m:r>
      </m:oMath>
      <w:r>
        <w:rPr>
          <w:color w:val="auto"/>
          <w:sz w:val="24"/>
          <w:highlight w:val="none"/>
        </w:rPr>
        <w:fldChar w:fldCharType="end"/>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𝑠</m:t>
        </m:r>
        <m:d>
          <m:dPr>
            <m:ctrlPr>
              <w:rPr>
                <w:rFonts w:ascii="Cambria Math" w:hAnsi="Cambria Math"/>
                <w:i/>
                <w:color w:val="auto"/>
                <w:sz w:val="24"/>
                <w:highlight w:val="none"/>
              </w:rPr>
            </m:ctrlPr>
          </m:dPr>
          <m:e>
            <m:r>
              <m:rPr/>
              <w:rPr>
                <w:rFonts w:ascii="Cambria Math" w:hAnsi="Cambria Math"/>
                <w:color w:val="auto"/>
                <w:sz w:val="24"/>
                <w:highlight w:val="none"/>
              </w:rPr>
              <m:t xml:space="preserve">∆</m:t>
            </m:r>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d>
        <m:r>
          <m:rPr/>
          <w:rPr>
            <w:rFonts w:ascii="Cambria Math" w:hAnsi="Cambria Math"/>
            <w:color w:val="auto"/>
            <w:sz w:val="24"/>
            <w:highlight w:val="none"/>
          </w:rPr>
          <m:t xml:space="preserve">=</m:t>
        </m:r>
        <m:rad>
          <m:radPr>
            <m:degHide m:val="1"/>
            <m:ctrlPr>
              <w:rPr>
                <w:rFonts w:ascii="Cambria Math" w:hAnsi="Cambria Math"/>
                <w:i/>
                <w:color w:val="auto"/>
                <w:sz w:val="24"/>
                <w:highlight w:val="none"/>
              </w:rPr>
            </m:ctrlPr>
          </m:radPr>
          <m:deg>
            <m:ctrlPr>
              <w:rPr>
                <w:rFonts w:ascii="Cambria Math" w:hAnsi="Cambria Math"/>
                <w:i/>
                <w:color w:val="auto"/>
                <w:sz w:val="24"/>
                <w:highlight w:val="none"/>
              </w:rPr>
            </m:ctrlPr>
          </m:deg>
          <m:e>
            <m:f>
              <m:fPr>
                <m:ctrlPr>
                  <w:rPr>
                    <w:rFonts w:ascii="Cambria Math" w:hAnsi="Cambria Math"/>
                    <w:i/>
                    <w:color w:val="auto"/>
                    <w:sz w:val="24"/>
                    <w:highlight w:val="none"/>
                  </w:rPr>
                </m:ctrlPr>
              </m:fPr>
              <m:num>
                <m:nary>
                  <m:naryPr>
                    <m:chr m:val="∑"/>
                    <m:limLoc m:val="undOvr"/>
                    <m:ctrlPr>
                      <w:rPr>
                        <w:rFonts w:ascii="Cambria Math" w:hAnsi="Cambria Math"/>
                        <w:i/>
                        <w:color w:val="auto"/>
                        <w:sz w:val="24"/>
                        <w:highlight w:val="none"/>
                      </w:rPr>
                    </m:ctrlPr>
                  </m:naryPr>
                  <m:sub>
                    <m:r>
                      <m:rPr/>
                      <w:rPr>
                        <w:rFonts w:ascii="Cambria Math" w:hAnsi="Cambria Math"/>
                        <w:color w:val="auto"/>
                        <w:sz w:val="24"/>
                        <w:highlight w:val="none"/>
                      </w:rPr>
                      <m:t xml:space="preserve">𝑖=1</m:t>
                    </m:r>
                    <m:ctrlPr>
                      <w:rPr>
                        <w:rFonts w:ascii="Cambria Math" w:hAnsi="Cambria Math"/>
                        <w:i/>
                        <w:color w:val="auto"/>
                        <w:sz w:val="24"/>
                        <w:highlight w:val="none"/>
                      </w:rPr>
                    </m:ctrlPr>
                  </m:sub>
                  <m:sup>
                    <m:r>
                      <m:rPr/>
                      <w:rPr>
                        <w:rFonts w:ascii="Cambria Math" w:hAnsi="Cambria Math"/>
                        <w:color w:val="auto"/>
                        <w:sz w:val="24"/>
                        <w:highlight w:val="none"/>
                      </w:rPr>
                      <m:t xml:space="preserve">10</m:t>
                    </m:r>
                    <m:ctrlPr>
                      <w:rPr>
                        <w:rFonts w:ascii="Cambria Math" w:hAnsi="Cambria Math"/>
                        <w:i/>
                        <w:color w:val="auto"/>
                        <w:sz w:val="24"/>
                        <w:highlight w:val="none"/>
                      </w:rPr>
                    </m:ctrlPr>
                  </m:sup>
                  <m:e>
                    <m:r>
                      <m:rPr/>
                      <w:rPr>
                        <w:rFonts w:ascii="Cambria Math" w:hAnsi="Cambria Math"/>
                        <w:color w:val="auto"/>
                        <w:sz w:val="24"/>
                        <w:highlight w:val="none"/>
                      </w:rPr>
                      <m:t xml:space="preserve">(∆</m:t>
                    </m:r>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r>
                      <m:rPr/>
                      <w:rPr>
                        <w:rFonts w:ascii="Cambria Math" w:hAnsi="Cambria Math"/>
                        <w:color w:val="auto"/>
                        <w:sz w:val="24"/>
                        <w:highlight w:val="none"/>
                      </w:rPr>
                      <m:t xml:space="preserve">−</m:t>
                    </m:r>
                    <m:acc>
                      <m:accPr>
                        <m:chr m:val="̅"/>
                        <m:ctrlPr>
                          <w:rPr>
                            <w:rFonts w:ascii="Cambria Math" w:hAnsi="Cambria Math"/>
                            <w:i/>
                            <w:color w:val="auto"/>
                            <w:sz w:val="24"/>
                            <w:highlight w:val="none"/>
                          </w:rPr>
                        </m:ctrlPr>
                      </m:acc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acc>
                    <m:sSup>
                      <m:sSupPr>
                        <m:ctrlPr>
                          <w:rPr>
                            <w:rFonts w:ascii="Cambria Math" w:hAnsi="Cambria Math"/>
                            <w:i/>
                            <w:color w:val="auto"/>
                            <w:sz w:val="24"/>
                            <w:highlight w:val="none"/>
                          </w:rPr>
                        </m:ctrlPr>
                      </m:sSupPr>
                      <m:e>
                        <m:r>
                          <m:rPr/>
                          <w:rPr>
                            <w:rFonts w:ascii="Cambria Math" w:hAnsi="Cambria Math"/>
                            <w:color w:val="auto"/>
                            <w:sz w:val="24"/>
                            <w:highlight w:val="none"/>
                          </w:rPr>
                          <m:t xml:space="preserve">)</m:t>
                        </m:r>
                        <m:ctrlPr>
                          <w:rPr>
                            <w:rFonts w:ascii="Cambria Math" w:hAnsi="Cambria Math"/>
                            <w:i/>
                            <w:color w:val="auto"/>
                            <w:sz w:val="24"/>
                            <w:highlight w:val="none"/>
                          </w:rPr>
                        </m:ctrlPr>
                      </m:e>
                      <m:sup>
                        <m:r>
                          <m:rPr/>
                          <w:rPr>
                            <w:rFonts w:ascii="Cambria Math" w:hAnsi="Cambria Math"/>
                            <w:color w:val="auto"/>
                            <w:sz w:val="24"/>
                            <w:highlight w:val="none"/>
                          </w:rPr>
                          <m:t xml:space="preserve">2</m:t>
                        </m:r>
                        <m:ctrlPr>
                          <w:rPr>
                            <w:rFonts w:ascii="Cambria Math" w:hAnsi="Cambria Math"/>
                            <w:i/>
                            <w:color w:val="auto"/>
                            <w:sz w:val="24"/>
                            <w:highlight w:val="none"/>
                          </w:rPr>
                        </m:ctrlPr>
                      </m:sup>
                    </m:sSup>
                    <m:ctrlPr>
                      <w:rPr>
                        <w:rFonts w:ascii="Cambria Math" w:hAnsi="Cambria Math"/>
                        <w:i/>
                        <w:color w:val="auto"/>
                        <w:sz w:val="24"/>
                        <w:highlight w:val="none"/>
                      </w:rPr>
                    </m:ctrlPr>
                  </m:e>
                </m:nary>
                <m:ctrlPr>
                  <w:rPr>
                    <w:rFonts w:ascii="Cambria Math" w:hAnsi="Cambria Math"/>
                    <w:i/>
                    <w:color w:val="auto"/>
                    <w:sz w:val="24"/>
                    <w:highlight w:val="none"/>
                  </w:rPr>
                </m:ctrlPr>
              </m:num>
              <m:den>
                <m:r>
                  <m:rPr/>
                  <w:rPr>
                    <w:rFonts w:ascii="Cambria Math" w:hAnsi="Cambria Math"/>
                    <w:color w:val="auto"/>
                    <w:sz w:val="24"/>
                    <w:highlight w:val="none"/>
                  </w:rPr>
                  <m:t xml:space="preserve">9</m:t>
                </m:r>
                <m:ctrlPr>
                  <w:rPr>
                    <w:rFonts w:ascii="Cambria Math" w:hAnsi="Cambria Math"/>
                    <w:i/>
                    <w:color w:val="auto"/>
                    <w:sz w:val="24"/>
                    <w:highlight w:val="none"/>
                  </w:rPr>
                </m:ctrlPr>
              </m:den>
            </m:f>
            <m:ctrlPr>
              <w:rPr>
                <w:rFonts w:ascii="Cambria Math" w:hAnsi="Cambria Math"/>
                <w:i/>
                <w:color w:val="auto"/>
                <w:sz w:val="24"/>
                <w:highlight w:val="none"/>
              </w:rPr>
            </m:ctrlPr>
          </m:e>
        </m:rad>
        <m:r>
          <m:rPr/>
          <w:rPr>
            <w:rFonts w:ascii="Cambria Math" w:hAnsi="Cambria Math"/>
            <w:color w:val="auto"/>
            <w:sz w:val="24"/>
            <w:highlight w:val="none"/>
          </w:rPr>
          <m:t xml:space="preserve">=0.38</m:t>
        </m:r>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s</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m:t>
                </m:r>
                <m:r>
                  <m:rPr/>
                  <w:rPr>
                    <w:rFonts w:hint="default" w:ascii="Cambria Math" w:hAnsi="Cambria Math"/>
                    <w:color w:val="auto"/>
                    <w:sz w:val="24"/>
                    <w:highlight w:val="none"/>
                    <w:lang w:val="en-US" w:eastAsia="zh-CN"/>
                  </w:rPr>
                  <m:t>Q</m:t>
                </m:r>
                <m:ctrlPr>
                  <w:rPr>
                    <w:rFonts w:ascii="Cambria Math" w:hAnsi="Cambria Math"/>
                    <w:i/>
                    <w:color w:val="auto"/>
                    <w:sz w:val="24"/>
                    <w:highlight w:val="none"/>
                  </w:rPr>
                </m:ctrlPr>
              </m:e>
              <m:sub>
                <m:r>
                  <m:rPr/>
                  <w:rPr>
                    <w:rFonts w:hint="default" w:ascii="Cambria Math" w:hAnsi="Cambria Math"/>
                    <w:color w:val="auto"/>
                    <w:sz w:val="24"/>
                    <w:highlight w:val="none"/>
                    <w:lang w:val="en-US" w:eastAsia="zh-CN"/>
                  </w:rPr>
                  <m:t>i</m:t>
                </m:r>
                <m:ctrlPr>
                  <w:rPr>
                    <w:rFonts w:ascii="Cambria Math" w:hAnsi="Cambria Math"/>
                    <w:i/>
                    <w:color w:val="auto"/>
                    <w:sz w:val="24"/>
                    <w:highlight w:val="none"/>
                  </w:rPr>
                </m:ctrlPr>
              </m:sub>
            </m:sSub>
            <m:ctrlPr>
              <w:rPr>
                <w:rFonts w:ascii="Cambria Math" w:hAnsi="Cambria Math"/>
                <w:i/>
                <w:color w:val="auto"/>
                <w:sz w:val="24"/>
                <w:highlight w:val="none"/>
              </w:rPr>
            </m:ctrlPr>
          </m:e>
        </m:d>
        <m:r>
          <m:rPr/>
          <w:rPr>
            <w:rFonts w:ascii="Cambria Math" w:hAnsi="Cambria Math"/>
            <w:color w:val="auto"/>
            <w:sz w:val="24"/>
            <w:highlight w:val="none"/>
          </w:rPr>
          <m:t>=</m:t>
        </m:r>
        <m:rad>
          <m:radPr>
            <m:degHide m:val="1"/>
            <m:ctrlPr>
              <w:rPr>
                <w:rFonts w:ascii="Cambria Math" w:hAnsi="Cambria Math"/>
                <w:i/>
                <w:color w:val="auto"/>
                <w:sz w:val="24"/>
                <w:highlight w:val="none"/>
              </w:rPr>
            </m:ctrlPr>
          </m:radPr>
          <m:deg>
            <m:ctrlPr>
              <w:rPr>
                <w:rFonts w:ascii="Cambria Math" w:hAnsi="Cambria Math"/>
                <w:i/>
                <w:color w:val="auto"/>
                <w:sz w:val="24"/>
                <w:highlight w:val="none"/>
              </w:rPr>
            </m:ctrlPr>
          </m:deg>
          <m:e>
            <m:f>
              <m:fPr>
                <m:ctrlPr>
                  <w:rPr>
                    <w:rFonts w:ascii="Cambria Math" w:hAnsi="Cambria Math"/>
                    <w:i/>
                    <w:color w:val="auto"/>
                    <w:sz w:val="24"/>
                    <w:highlight w:val="none"/>
                  </w:rPr>
                </m:ctrlPr>
              </m:fPr>
              <m:num>
                <m:nary>
                  <m:naryPr>
                    <m:chr m:val="∑"/>
                    <m:limLoc m:val="undOvr"/>
                    <m:ctrlPr>
                      <w:rPr>
                        <w:rFonts w:ascii="Cambria Math" w:hAnsi="Cambria Math"/>
                        <w:i/>
                        <w:color w:val="auto"/>
                        <w:sz w:val="24"/>
                        <w:highlight w:val="none"/>
                      </w:rPr>
                    </m:ctrlPr>
                  </m:naryPr>
                  <m:sub>
                    <m:r>
                      <m:rPr/>
                      <w:rPr>
                        <w:rFonts w:ascii="Cambria Math" w:hAnsi="Cambria Math"/>
                        <w:color w:val="auto"/>
                        <w:sz w:val="24"/>
                        <w:highlight w:val="none"/>
                      </w:rPr>
                      <m:t>i=1</m:t>
                    </m:r>
                    <m:ctrlPr>
                      <w:rPr>
                        <w:rFonts w:ascii="Cambria Math" w:hAnsi="Cambria Math"/>
                        <w:i/>
                        <w:color w:val="auto"/>
                        <w:sz w:val="24"/>
                        <w:highlight w:val="none"/>
                      </w:rPr>
                    </m:ctrlPr>
                  </m:sub>
                  <m:sup>
                    <m:r>
                      <m:rPr/>
                      <w:rPr>
                        <w:rFonts w:ascii="Cambria Math" w:hAnsi="Cambria Math"/>
                        <w:color w:val="auto"/>
                        <w:sz w:val="24"/>
                        <w:highlight w:val="none"/>
                      </w:rPr>
                      <m:t>10</m:t>
                    </m:r>
                    <m:ctrlPr>
                      <w:rPr>
                        <w:rFonts w:ascii="Cambria Math" w:hAnsi="Cambria Math"/>
                        <w:i/>
                        <w:color w:val="auto"/>
                        <w:sz w:val="24"/>
                        <w:highlight w:val="none"/>
                      </w:rPr>
                    </m:ctrlPr>
                  </m:sup>
                  <m:e>
                    <m:r>
                      <m:rPr/>
                      <w:rPr>
                        <w:rFonts w:ascii="Cambria Math" w:hAnsi="Cambria Math"/>
                        <w:color w:val="auto"/>
                        <w:sz w:val="24"/>
                        <w:highlight w:val="none"/>
                      </w:rPr>
                      <m:t>(</m:t>
                    </m:r>
                    <m:sSub>
                      <m:sSubPr>
                        <m:ctrlPr>
                          <w:rPr>
                            <w:rFonts w:ascii="Cambria Math" w:hAnsi="Cambria Math"/>
                            <w:i/>
                            <w:color w:val="auto"/>
                            <w:sz w:val="24"/>
                            <w:highlight w:val="none"/>
                          </w:rPr>
                        </m:ctrlPr>
                      </m:sSubPr>
                      <m:e>
                        <m:r>
                          <m:rPr/>
                          <w:rPr>
                            <w:rFonts w:ascii="Cambria Math" w:hAnsi="Cambria Math"/>
                            <w:color w:val="auto"/>
                            <w:sz w:val="24"/>
                            <w:highlight w:val="none"/>
                          </w:rPr>
                          <m:t>∆</m:t>
                        </m:r>
                        <m:r>
                          <m:rPr/>
                          <w:rPr>
                            <w:rFonts w:hint="default" w:ascii="Cambria Math" w:hAnsi="Cambria Math"/>
                            <w:color w:val="auto"/>
                            <w:sz w:val="24"/>
                            <w:highlight w:val="none"/>
                            <w:lang w:val="en-US" w:eastAsia="zh-CN"/>
                          </w:rPr>
                          <m:t>Q</m:t>
                        </m:r>
                        <m:ctrlPr>
                          <w:rPr>
                            <w:rFonts w:ascii="Cambria Math" w:hAnsi="Cambria Math"/>
                            <w:i/>
                            <w:color w:val="auto"/>
                            <w:sz w:val="24"/>
                            <w:highlight w:val="none"/>
                          </w:rPr>
                        </m:ctrlPr>
                      </m:e>
                      <m:sub>
                        <m:r>
                          <m:rPr/>
                          <w:rPr>
                            <w:rFonts w:hint="default" w:ascii="Cambria Math" w:hAnsi="Cambria Math"/>
                            <w:color w:val="auto"/>
                            <w:sz w:val="24"/>
                            <w:highlight w:val="none"/>
                            <w:lang w:val="en-US" w:eastAsia="zh-CN"/>
                          </w:rPr>
                          <m:t>j</m:t>
                        </m:r>
                        <m:ctrlPr>
                          <w:rPr>
                            <w:rFonts w:ascii="Cambria Math" w:hAnsi="Cambria Math"/>
                            <w:i/>
                            <w:color w:val="auto"/>
                            <w:sz w:val="24"/>
                            <w:highlight w:val="none"/>
                          </w:rPr>
                        </m:ctrlPr>
                      </m:sub>
                    </m:sSub>
                    <m:r>
                      <m:rPr/>
                      <w:rPr>
                        <w:rFonts w:ascii="Cambria Math" w:hAnsi="Cambria Math"/>
                        <w:color w:val="auto"/>
                        <w:sz w:val="24"/>
                        <w:highlight w:val="none"/>
                      </w:rPr>
                      <m:t>−</m:t>
                    </m:r>
                    <m:sSub>
                      <m:sSubPr>
                        <m:ctrlPr>
                          <w:rPr>
                            <w:rFonts w:ascii="Cambria Math" w:hAnsi="Cambria Math"/>
                            <w:i/>
                            <w:color w:val="auto"/>
                            <w:sz w:val="24"/>
                            <w:highlight w:val="none"/>
                          </w:rPr>
                        </m:ctrlPr>
                      </m:sSubPr>
                      <m:e>
                        <m:acc>
                          <m:accPr>
                            <m:chr m:val="̅"/>
                            <m:ctrlPr>
                              <w:rPr>
                                <w:rFonts w:ascii="Cambria Math" w:hAnsi="Cambria Math"/>
                                <w:i/>
                                <w:color w:val="auto"/>
                                <w:sz w:val="24"/>
                                <w:highlight w:val="none"/>
                              </w:rPr>
                            </m:ctrlPr>
                          </m:accPr>
                          <m:e>
                            <m:r>
                              <m:rPr/>
                              <w:rPr>
                                <w:rFonts w:ascii="Cambria Math" w:hAnsi="Cambria Math"/>
                                <w:color w:val="auto"/>
                                <w:sz w:val="24"/>
                                <w:highlight w:val="none"/>
                              </w:rPr>
                              <m:t>∆</m:t>
                            </m:r>
                            <m:r>
                              <m:rPr/>
                              <w:rPr>
                                <w:rFonts w:hint="default" w:ascii="Cambria Math" w:hAnsi="Cambria Math"/>
                                <w:color w:val="auto"/>
                                <w:sz w:val="24"/>
                                <w:highlight w:val="none"/>
                                <w:lang w:val="en-US" w:eastAsia="zh-CN"/>
                              </w:rPr>
                              <m:t>Q</m:t>
                            </m:r>
                            <m:ctrlPr>
                              <w:rPr>
                                <w:rFonts w:ascii="Cambria Math" w:hAnsi="Cambria Math"/>
                                <w:i/>
                                <w:color w:val="auto"/>
                                <w:sz w:val="24"/>
                                <w:highlight w:val="none"/>
                              </w:rPr>
                            </m:ctrlPr>
                          </m:e>
                        </m:acc>
                        <m:ctrlPr>
                          <w:rPr>
                            <w:rFonts w:ascii="Cambria Math" w:hAnsi="Cambria Math"/>
                            <w:i/>
                            <w:color w:val="auto"/>
                            <w:sz w:val="24"/>
                            <w:highlight w:val="none"/>
                          </w:rPr>
                        </m:ctrlPr>
                      </m:e>
                      <m:sub>
                        <m:r>
                          <m:rPr/>
                          <w:rPr>
                            <w:rFonts w:hint="default" w:ascii="Cambria Math" w:hAnsi="Cambria Math"/>
                            <w:color w:val="auto"/>
                            <w:sz w:val="24"/>
                            <w:highlight w:val="none"/>
                            <w:lang w:val="en-US" w:eastAsia="zh-CN"/>
                          </w:rPr>
                          <m:t>j</m:t>
                        </m:r>
                        <m:ctrlPr>
                          <w:rPr>
                            <w:rFonts w:ascii="Cambria Math" w:hAnsi="Cambria Math"/>
                            <w:i/>
                            <w:color w:val="auto"/>
                            <w:sz w:val="24"/>
                            <w:highlight w:val="none"/>
                          </w:rPr>
                        </m:ctrlPr>
                      </m:sub>
                    </m:sSub>
                    <m:sSup>
                      <m:sSupPr>
                        <m:ctrlPr>
                          <w:rPr>
                            <w:rFonts w:ascii="Cambria Math" w:hAnsi="Cambria Math"/>
                            <w:i/>
                            <w:color w:val="auto"/>
                            <w:sz w:val="24"/>
                            <w:highlight w:val="none"/>
                          </w:rPr>
                        </m:ctrlPr>
                      </m:sSupPr>
                      <m:e>
                        <m:r>
                          <m:rPr/>
                          <w:rPr>
                            <w:rFonts w:ascii="Cambria Math" w:hAnsi="Cambria Math"/>
                            <w:color w:val="auto"/>
                            <w:sz w:val="24"/>
                            <w:highlight w:val="none"/>
                          </w:rPr>
                          <m:t>)</m:t>
                        </m:r>
                        <m:ctrlPr>
                          <w:rPr>
                            <w:rFonts w:ascii="Cambria Math" w:hAnsi="Cambria Math"/>
                            <w:i/>
                            <w:color w:val="auto"/>
                            <w:sz w:val="24"/>
                            <w:highlight w:val="none"/>
                          </w:rPr>
                        </m:ctrlPr>
                      </m:e>
                      <m:sup>
                        <m:r>
                          <m:rPr/>
                          <w:rPr>
                            <w:rFonts w:ascii="Cambria Math" w:hAnsi="Cambria Math"/>
                            <w:color w:val="auto"/>
                            <w:sz w:val="24"/>
                            <w:highlight w:val="none"/>
                          </w:rPr>
                          <m:t>2</m:t>
                        </m:r>
                        <m:ctrlPr>
                          <w:rPr>
                            <w:rFonts w:ascii="Cambria Math" w:hAnsi="Cambria Math"/>
                            <w:i/>
                            <w:color w:val="auto"/>
                            <w:sz w:val="24"/>
                            <w:highlight w:val="none"/>
                          </w:rPr>
                        </m:ctrlPr>
                      </m:sup>
                    </m:sSup>
                    <m:ctrlPr>
                      <w:rPr>
                        <w:rFonts w:ascii="Cambria Math" w:hAnsi="Cambria Math"/>
                        <w:i/>
                        <w:color w:val="auto"/>
                        <w:sz w:val="24"/>
                        <w:highlight w:val="none"/>
                      </w:rPr>
                    </m:ctrlPr>
                  </m:e>
                </m:nary>
                <m:ctrlPr>
                  <w:rPr>
                    <w:rFonts w:ascii="Cambria Math" w:hAnsi="Cambria Math"/>
                    <w:i/>
                    <w:color w:val="auto"/>
                    <w:sz w:val="24"/>
                    <w:highlight w:val="none"/>
                  </w:rPr>
                </m:ctrlPr>
              </m:num>
              <m:den>
                <m:r>
                  <m:rPr/>
                  <w:rPr>
                    <w:rFonts w:ascii="Cambria Math" w:hAnsi="Cambria Math"/>
                    <w:color w:val="auto"/>
                    <w:sz w:val="24"/>
                    <w:highlight w:val="none"/>
                  </w:rPr>
                  <m:t>9</m:t>
                </m:r>
                <m:ctrlPr>
                  <w:rPr>
                    <w:rFonts w:ascii="Cambria Math" w:hAnsi="Cambria Math"/>
                    <w:i/>
                    <w:color w:val="auto"/>
                    <w:sz w:val="24"/>
                    <w:highlight w:val="none"/>
                  </w:rPr>
                </m:ctrlPr>
              </m:den>
            </m:f>
            <m:ctrlPr>
              <w:rPr>
                <w:rFonts w:ascii="Cambria Math" w:hAnsi="Cambria Math"/>
                <w:i/>
                <w:color w:val="auto"/>
                <w:sz w:val="24"/>
                <w:highlight w:val="none"/>
              </w:rPr>
            </m:ctrlPr>
          </m:e>
        </m:rad>
        <m:r>
          <m:rPr/>
          <w:rPr>
            <w:rFonts w:ascii="Cambria Math" w:hAnsi="Cambria Math"/>
            <w:color w:val="auto"/>
            <w:sz w:val="24"/>
            <w:highlight w:val="none"/>
          </w:rPr>
          <m:t>=</m:t>
        </m:r>
      </m:oMath>
      <w:r>
        <w:rPr>
          <w:color w:val="auto"/>
          <w:sz w:val="24"/>
          <w:highlight w:val="none"/>
        </w:rPr>
        <w:fldChar w:fldCharType="end"/>
      </w:r>
      <w:r>
        <w:rPr>
          <w:color w:val="auto"/>
          <w:sz w:val="24"/>
          <w:highlight w:val="none"/>
        </w:rPr>
        <w:fldChar w:fldCharType="end"/>
      </w:r>
      <w:r>
        <w:rPr>
          <w:color w:val="auto"/>
          <w:sz w:val="24"/>
          <w:highlight w:val="none"/>
        </w:rPr>
        <w:fldChar w:fldCharType="end"/>
      </w:r>
      <w:r>
        <w:rPr>
          <w:color w:val="auto"/>
          <w:sz w:val="24"/>
          <w:highlight w:val="none"/>
        </w:rPr>
        <w:fldChar w:fldCharType="end"/>
      </w:r>
      <w:r>
        <w:rPr>
          <w:color w:val="auto"/>
          <w:sz w:val="24"/>
          <w:highlight w:val="none"/>
        </w:rPr>
        <w:fldChar w:fldCharType="end"/>
      </w:r>
      <w:r>
        <m:rPr/>
        <w:rPr>
          <w:rFonts w:hint="eastAsia" w:ascii="宋体" w:hAnsi="宋体" w:eastAsia="宋体" w:cs="宋体"/>
          <w:i w:val="0"/>
          <w:iCs/>
          <w:color w:val="auto"/>
          <w:sz w:val="24"/>
          <w:highlight w:val="none"/>
          <w:lang w:val="en-US" w:eastAsia="zh-CN"/>
          <w:oMath/>
        </w:rPr>
        <w:t>0.1%</w:t>
      </w:r>
    </w:p>
    <w:p w14:paraId="6DB476E8">
      <w:pPr>
        <w:spacing w:line="360" w:lineRule="auto"/>
        <w:ind w:firstLine="480" w:firstLineChars="200"/>
        <w:rPr>
          <w:rFonts w:hint="eastAsia"/>
          <w:color w:val="auto"/>
          <w:sz w:val="24"/>
          <w:highlight w:val="none"/>
        </w:rPr>
      </w:pPr>
      <w:r>
        <w:rPr>
          <w:rFonts w:hint="eastAsia" w:ascii="宋体" w:hAnsi="宋体" w:cs="宋体"/>
          <w:color w:val="auto"/>
          <w:sz w:val="24"/>
          <w:highlight w:val="none"/>
        </w:rPr>
        <w:t>在实际测量中，测量</w:t>
      </w:r>
      <w:r>
        <w:rPr>
          <w:rFonts w:hint="eastAsia" w:ascii="宋体" w:hAnsi="宋体" w:cs="宋体"/>
          <w:color w:val="auto"/>
          <w:sz w:val="24"/>
          <w:highlight w:val="none"/>
          <w:lang w:val="en-US" w:eastAsia="zh-CN"/>
        </w:rPr>
        <w:t>3</w:t>
      </w:r>
      <w:r>
        <w:rPr>
          <w:rFonts w:hint="eastAsia" w:ascii="宋体" w:hAnsi="宋体" w:cs="宋体"/>
          <w:color w:val="auto"/>
          <w:sz w:val="24"/>
          <w:highlight w:val="none"/>
        </w:rPr>
        <w:t>次，其标准不确定度分量为</w:t>
      </w:r>
      <w:r>
        <w:rPr>
          <w:rFonts w:hint="eastAsia" w:ascii="宋体" w:hAnsi="宋体" w:cs="宋体"/>
          <w:color w:val="auto"/>
          <w:sz w:val="24"/>
          <w:highlight w:val="none"/>
        </w:rPr>
        <w:t>：</w:t>
      </w:r>
      <w:r>
        <w:rPr>
          <w:color w:val="auto"/>
          <w:sz w:val="24"/>
          <w:highlight w:val="none"/>
        </w:rPr>
        <w:fldChar w:fldCharType="begin"/>
      </w:r>
      <w:r>
        <w:rPr>
          <w:color w:val="auto"/>
          <w:sz w:val="24"/>
          <w:highlight w:val="none"/>
        </w:rPr>
        <w:instrText xml:space="preserve"> QUOTE </w:instrText>
      </w:r>
      <w:r>
        <w:rPr>
          <w:rFonts w:hint="eastAsia"/>
          <w:color w:val="auto"/>
          <w:position w:val="-6"/>
          <w:highlight w:val="none"/>
        </w:rPr>
        <w:pict>
          <v:shape id="_x0000_i1028" o:spt="75" type="#_x0000_t75" style="height:15.6pt;width:9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101B66&quot;/&gt;&lt;wsp:rsid wsp:val=&quot;0000243C&quot;/&gt;&lt;wsp:rsid wsp:val=&quot;00006747&quot;/&gt;&lt;wsp:rsid wsp:val=&quot;00010664&quot;/&gt;&lt;wsp:rsid wsp:val=&quot;000121B9&quot;/&gt;&lt;wsp:rsid wsp:val=&quot;00013A15&quot;/&gt;&lt;wsp:rsid wsp:val=&quot;00015916&quot;/&gt;&lt;wsp:rsid wsp:val=&quot;00020476&quot;/&gt;&lt;wsp:rsid wsp:val=&quot;00021B6B&quot;/&gt;&lt;wsp:rsid wsp:val=&quot;000252EE&quot;/&gt;&lt;wsp:rsid wsp:val=&quot;0002650B&quot;/&gt;&lt;wsp:rsid wsp:val=&quot;0004774B&quot;/&gt;&lt;wsp:rsid wsp:val=&quot;00066ABA&quot;/&gt;&lt;wsp:rsid wsp:val=&quot;000862D9&quot;/&gt;&lt;wsp:rsid wsp:val=&quot;00090918&quot;/&gt;&lt;wsp:rsid wsp:val=&quot;000927CC&quot;/&gt;&lt;wsp:rsid wsp:val=&quot;00092848&quot;/&gt;&lt;wsp:rsid wsp:val=&quot;00094950&quot;/&gt;&lt;wsp:rsid wsp:val=&quot;00095006&quot;/&gt;&lt;wsp:rsid wsp:val=&quot;000A39DF&quot;/&gt;&lt;wsp:rsid wsp:val=&quot;000B314B&quot;/&gt;&lt;wsp:rsid wsp:val=&quot;000B4BC0&quot;/&gt;&lt;wsp:rsid wsp:val=&quot;000C3FAE&quot;/&gt;&lt;wsp:rsid wsp:val=&quot;000D269D&quot;/&gt;&lt;wsp:rsid wsp:val=&quot;000D3CB3&quot;/&gt;&lt;wsp:rsid wsp:val=&quot;000D5CAE&quot;/&gt;&lt;wsp:rsid wsp:val=&quot;000E0B6F&quot;/&gt;&lt;wsp:rsid wsp:val=&quot;000E4FAE&quot;/&gt;&lt;wsp:rsid wsp:val=&quot;000E50DD&quot;/&gt;&lt;wsp:rsid wsp:val=&quot;000E5B2A&quot;/&gt;&lt;wsp:rsid wsp:val=&quot;000F0BBE&quot;/&gt;&lt;wsp:rsid wsp:val=&quot;000F1E47&quot;/&gt;&lt;wsp:rsid wsp:val=&quot;000F58D6&quot;/&gt;&lt;wsp:rsid wsp:val=&quot;00101B66&quot;/&gt;&lt;wsp:rsid wsp:val=&quot;00102C51&quot;/&gt;&lt;wsp:rsid wsp:val=&quot;00103C5D&quot;/&gt;&lt;wsp:rsid wsp:val=&quot;0010564B&quot;/&gt;&lt;wsp:rsid wsp:val=&quot;00105857&quot;/&gt;&lt;wsp:rsid wsp:val=&quot;001114FA&quot;/&gt;&lt;wsp:rsid wsp:val=&quot;001164FF&quot;/&gt;&lt;wsp:rsid wsp:val=&quot;0012738A&quot;/&gt;&lt;wsp:rsid wsp:val=&quot;0013534D&quot;/&gt;&lt;wsp:rsid wsp:val=&quot;0013537A&quot;/&gt;&lt;wsp:rsid wsp:val=&quot;00136BBD&quot;/&gt;&lt;wsp:rsid wsp:val=&quot;00141482&quot;/&gt;&lt;wsp:rsid wsp:val=&quot;00142575&quot;/&gt;&lt;wsp:rsid wsp:val=&quot;00146AE2&quot;/&gt;&lt;wsp:rsid wsp:val=&quot;0015564F&quot;/&gt;&lt;wsp:rsid wsp:val=&quot;00155E2C&quot;/&gt;&lt;wsp:rsid wsp:val=&quot;00156492&quot;/&gt;&lt;wsp:rsid wsp:val=&quot;00160DC5&quot;/&gt;&lt;wsp:rsid wsp:val=&quot;00161556&quot;/&gt;&lt;wsp:rsid wsp:val=&quot;00162F46&quot;/&gt;&lt;wsp:rsid wsp:val=&quot;00164CB7&quot;/&gt;&lt;wsp:rsid wsp:val=&quot;0016649F&quot;/&gt;&lt;wsp:rsid wsp:val=&quot;00167E36&quot;/&gt;&lt;wsp:rsid wsp:val=&quot;00171334&quot;/&gt;&lt;wsp:rsid wsp:val=&quot;0017196C&quot;/&gt;&lt;wsp:rsid wsp:val=&quot;00172BED&quot;/&gt;&lt;wsp:rsid wsp:val=&quot;00172E21&quot;/&gt;&lt;wsp:rsid wsp:val=&quot;001805C6&quot;/&gt;&lt;wsp:rsid wsp:val=&quot;00180DA6&quot;/&gt;&lt;wsp:rsid wsp:val=&quot;00180F60&quot;/&gt;&lt;wsp:rsid wsp:val=&quot;00185CEB&quot;/&gt;&lt;wsp:rsid wsp:val=&quot;0018634B&quot;/&gt;&lt;wsp:rsid wsp:val=&quot;00194159&quot;/&gt;&lt;wsp:rsid wsp:val=&quot;00195CC6&quot;/&gt;&lt;wsp:rsid wsp:val=&quot;001A2343&quot;/&gt;&lt;wsp:rsid wsp:val=&quot;001A40B9&quot;/&gt;&lt;wsp:rsid wsp:val=&quot;001A7A3A&quot;/&gt;&lt;wsp:rsid wsp:val=&quot;001B3FEC&quot;/&gt;&lt;wsp:rsid wsp:val=&quot;001E0EA7&quot;/&gt;&lt;wsp:rsid wsp:val=&quot;001E444E&quot;/&gt;&lt;wsp:rsid wsp:val=&quot;001F03CB&quot;/&gt;&lt;wsp:rsid wsp:val=&quot;001F1572&quot;/&gt;&lt;wsp:rsid wsp:val=&quot;001F3A9F&quot;/&gt;&lt;wsp:rsid wsp:val=&quot;001F46F1&quot;/&gt;&lt;wsp:rsid wsp:val=&quot;002021C0&quot;/&gt;&lt;wsp:rsid wsp:val=&quot;0021463F&quot;/&gt;&lt;wsp:rsid wsp:val=&quot;002322DE&quot;/&gt;&lt;wsp:rsid wsp:val=&quot;002370F7&quot;/&gt;&lt;wsp:rsid wsp:val=&quot;0024217B&quot;/&gt;&lt;wsp:rsid wsp:val=&quot;00243553&quot;/&gt;&lt;wsp:rsid wsp:val=&quot;00244192&quot;/&gt;&lt;wsp:rsid wsp:val=&quot;00246798&quot;/&gt;&lt;wsp:rsid wsp:val=&quot;00250157&quot;/&gt;&lt;wsp:rsid wsp:val=&quot;00250C8B&quot;/&gt;&lt;wsp:rsid wsp:val=&quot;00255C64&quot;/&gt;&lt;wsp:rsid wsp:val=&quot;0026137C&quot;/&gt;&lt;wsp:rsid wsp:val=&quot;0026451B&quot;/&gt;&lt;wsp:rsid wsp:val=&quot;00276DA4&quot;/&gt;&lt;wsp:rsid wsp:val=&quot;002806ED&quot;/&gt;&lt;wsp:rsid wsp:val=&quot;00282C43&quot;/&gt;&lt;wsp:rsid wsp:val=&quot;0028435D&quot;/&gt;&lt;wsp:rsid wsp:val=&quot;00291FA8&quot;/&gt;&lt;wsp:rsid wsp:val=&quot;002954AC&quot;/&gt;&lt;wsp:rsid wsp:val=&quot;00297878&quot;/&gt;&lt;wsp:rsid wsp:val=&quot;002A2CCB&quot;/&gt;&lt;wsp:rsid wsp:val=&quot;002A2E0D&quot;/&gt;&lt;wsp:rsid wsp:val=&quot;002A76C8&quot;/&gt;&lt;wsp:rsid wsp:val=&quot;002B0EC7&quot;/&gt;&lt;wsp:rsid wsp:val=&quot;002B32C6&quot;/&gt;&lt;wsp:rsid wsp:val=&quot;002B4ED9&quot;/&gt;&lt;wsp:rsid wsp:val=&quot;002B4F61&quot;/&gt;&lt;wsp:rsid wsp:val=&quot;002C1F15&quot;/&gt;&lt;wsp:rsid wsp:val=&quot;002C3E4F&quot;/&gt;&lt;wsp:rsid wsp:val=&quot;002C602D&quot;/&gt;&lt;wsp:rsid wsp:val=&quot;002D50E4&quot;/&gt;&lt;wsp:rsid wsp:val=&quot;002E13F9&quot;/&gt;&lt;wsp:rsid wsp:val=&quot;002E2C4C&quot;/&gt;&lt;wsp:rsid wsp:val=&quot;002E3E26&quot;/&gt;&lt;wsp:rsid wsp:val=&quot;002E52AF&quot;/&gt;&lt;wsp:rsid wsp:val=&quot;002E6117&quot;/&gt;&lt;wsp:rsid wsp:val=&quot;002F6BCF&quot;/&gt;&lt;wsp:rsid wsp:val=&quot;00301C00&quot;/&gt;&lt;wsp:rsid wsp:val=&quot;003049FC&quot;/&gt;&lt;wsp:rsid wsp:val=&quot;00304E7D&quot;/&gt;&lt;wsp:rsid wsp:val=&quot;003053E5&quot;/&gt;&lt;wsp:rsid wsp:val=&quot;00315106&quot;/&gt;&lt;wsp:rsid wsp:val=&quot;003156A0&quot;/&gt;&lt;wsp:rsid wsp:val=&quot;003173A5&quot;/&gt;&lt;wsp:rsid wsp:val=&quot;00317AF0&quot;/&gt;&lt;wsp:rsid wsp:val=&quot;00317E15&quot;/&gt;&lt;wsp:rsid wsp:val=&quot;00321676&quot;/&gt;&lt;wsp:rsid wsp:val=&quot;003235DC&quot;/&gt;&lt;wsp:rsid wsp:val=&quot;00323A21&quot;/&gt;&lt;wsp:rsid wsp:val=&quot;00324A95&quot;/&gt;&lt;wsp:rsid wsp:val=&quot;00325099&quot;/&gt;&lt;wsp:rsid wsp:val=&quot;003303AF&quot;/&gt;&lt;wsp:rsid wsp:val=&quot;003310A6&quot;/&gt;&lt;wsp:rsid wsp:val=&quot;00331F5A&quot;/&gt;&lt;wsp:rsid wsp:val=&quot;003341FD&quot;/&gt;&lt;wsp:rsid wsp:val=&quot;0033549D&quot;/&gt;&lt;wsp:rsid wsp:val=&quot;00335F42&quot;/&gt;&lt;wsp:rsid wsp:val=&quot;00343C6B&quot;/&gt;&lt;wsp:rsid wsp:val=&quot;0035207D&quot;/&gt;&lt;wsp:rsid wsp:val=&quot;003577DF&quot;/&gt;&lt;wsp:rsid wsp:val=&quot;00361AB5&quot;/&gt;&lt;wsp:rsid wsp:val=&quot;00361C57&quot;/&gt;&lt;wsp:rsid wsp:val=&quot;00364688&quot;/&gt;&lt;wsp:rsid wsp:val=&quot;00365780&quot;/&gt;&lt;wsp:rsid wsp:val=&quot;00366E42&quot;/&gt;&lt;wsp:rsid wsp:val=&quot;00373A60&quot;/&gt;&lt;wsp:rsid wsp:val=&quot;00376A39&quot;/&gt;&lt;wsp:rsid wsp:val=&quot;00376FA6&quot;/&gt;&lt;wsp:rsid wsp:val=&quot;003865C7&quot;/&gt;&lt;wsp:rsid wsp:val=&quot;00386BCB&quot;/&gt;&lt;wsp:rsid wsp:val=&quot;003948E0&quot;/&gt;&lt;wsp:rsid wsp:val=&quot;00394CC7&quot;/&gt;&lt;wsp:rsid wsp:val=&quot;0039721B&quot;/&gt;&lt;wsp:rsid wsp:val=&quot;003A6796&quot;/&gt;&lt;wsp:rsid wsp:val=&quot;003C0C33&quot;/&gt;&lt;wsp:rsid wsp:val=&quot;003C2601&quot;/&gt;&lt;wsp:rsid wsp:val=&quot;003C3200&quot;/&gt;&lt;wsp:rsid wsp:val=&quot;003D02E4&quot;/&gt;&lt;wsp:rsid wsp:val=&quot;003D10BF&quot;/&gt;&lt;wsp:rsid wsp:val=&quot;003D3E07&quot;/&gt;&lt;wsp:rsid wsp:val=&quot;003E3A03&quot;/&gt;&lt;wsp:rsid wsp:val=&quot;003E3E24&quot;/&gt;&lt;wsp:rsid wsp:val=&quot;003E45AC&quot;/&gt;&lt;wsp:rsid wsp:val=&quot;003E6208&quot;/&gt;&lt;wsp:rsid wsp:val=&quot;003E7984&quot;/&gt;&lt;wsp:rsid wsp:val=&quot;003F535A&quot;/&gt;&lt;wsp:rsid wsp:val=&quot;003F70D5&quot;/&gt;&lt;wsp:rsid wsp:val=&quot;004004F8&quot;/&gt;&lt;wsp:rsid wsp:val=&quot;00400519&quot;/&gt;&lt;wsp:rsid wsp:val=&quot;00403FCB&quot;/&gt;&lt;wsp:rsid wsp:val=&quot;00404478&quot;/&gt;&lt;wsp:rsid wsp:val=&quot;00404B56&quot;/&gt;&lt;wsp:rsid wsp:val=&quot;004053B1&quot;/&gt;&lt;wsp:rsid wsp:val=&quot;00406C4E&quot;/&gt;&lt;wsp:rsid wsp:val=&quot;00407956&quot;/&gt;&lt;wsp:rsid wsp:val=&quot;00411B32&quot;/&gt;&lt;wsp:rsid wsp:val=&quot;004149EA&quot;/&gt;&lt;wsp:rsid wsp:val=&quot;0041648D&quot;/&gt;&lt;wsp:rsid wsp:val=&quot;004164A0&quot;/&gt;&lt;wsp:rsid wsp:val=&quot;004173BA&quot;/&gt;&lt;wsp:rsid wsp:val=&quot;00422ABC&quot;/&gt;&lt;wsp:rsid wsp:val=&quot;00425CDA&quot;/&gt;&lt;wsp:rsid wsp:val=&quot;00425CDE&quot;/&gt;&lt;wsp:rsid wsp:val=&quot;00426E69&quot;/&gt;&lt;wsp:rsid wsp:val=&quot;0043091F&quot;/&gt;&lt;wsp:rsid wsp:val=&quot;00430F12&quot;/&gt;&lt;wsp:rsid wsp:val=&quot;00432AE4&quot;/&gt;&lt;wsp:rsid wsp:val=&quot;00434B27&quot;/&gt;&lt;wsp:rsid wsp:val=&quot;004411E2&quot;/&gt;&lt;wsp:rsid wsp:val=&quot;00441884&quot;/&gt;&lt;wsp:rsid wsp:val=&quot;00447C4D&quot;/&gt;&lt;wsp:rsid wsp:val=&quot;00450389&quot;/&gt;&lt;wsp:rsid wsp:val=&quot;00451555&quot;/&gt;&lt;wsp:rsid wsp:val=&quot;00455007&quot;/&gt;&lt;wsp:rsid wsp:val=&quot;00456223&quot;/&gt;&lt;wsp:rsid wsp:val=&quot;00460943&quot;/&gt;&lt;wsp:rsid wsp:val=&quot;004632F9&quot;/&gt;&lt;wsp:rsid wsp:val=&quot;00470800&quot;/&gt;&lt;wsp:rsid wsp:val=&quot;00486E5F&quot;/&gt;&lt;wsp:rsid wsp:val=&quot;00490905&quot;/&gt;&lt;wsp:rsid wsp:val=&quot;00493A8B&quot;/&gt;&lt;wsp:rsid wsp:val=&quot;004957F3&quot;/&gt;&lt;wsp:rsid wsp:val=&quot;004A623B&quot;/&gt;&lt;wsp:rsid wsp:val=&quot;004B09F5&quot;/&gt;&lt;wsp:rsid wsp:val=&quot;004B26D7&quot;/&gt;&lt;wsp:rsid wsp:val=&quot;004C0650&quot;/&gt;&lt;wsp:rsid wsp:val=&quot;004C0C56&quot;/&gt;&lt;wsp:rsid wsp:val=&quot;004C123F&quot;/&gt;&lt;wsp:rsid wsp:val=&quot;004C3E93&quot;/&gt;&lt;wsp:rsid wsp:val=&quot;004C7B71&quot;/&gt;&lt;wsp:rsid wsp:val=&quot;004D1503&quot;/&gt;&lt;wsp:rsid wsp:val=&quot;004D20F4&quot;/&gt;&lt;wsp:rsid wsp:val=&quot;004D3621&quot;/&gt;&lt;wsp:rsid wsp:val=&quot;004D4C1D&quot;/&gt;&lt;wsp:rsid wsp:val=&quot;004E264D&quot;/&gt;&lt;wsp:rsid wsp:val=&quot;004E63F4&quot;/&gt;&lt;wsp:rsid wsp:val=&quot;004E6E8B&quot;/&gt;&lt;wsp:rsid wsp:val=&quot;004F13D3&quot;/&gt;&lt;wsp:rsid wsp:val=&quot;004F25DB&quot;/&gt;&lt;wsp:rsid wsp:val=&quot;004F2F0D&quot;/&gt;&lt;wsp:rsid wsp:val=&quot;004F54F7&quot;/&gt;&lt;wsp:rsid wsp:val=&quot;004F5FCC&quot;/&gt;&lt;wsp:rsid wsp:val=&quot;004F618C&quot;/&gt;&lt;wsp:rsid wsp:val=&quot;004F6365&quot;/&gt;&lt;wsp:rsid wsp:val=&quot;00503104&quot;/&gt;&lt;wsp:rsid wsp:val=&quot;005048EE&quot;/&gt;&lt;wsp:rsid wsp:val=&quot;0052223B&quot;/&gt;&lt;wsp:rsid wsp:val=&quot;00522E81&quot;/&gt;&lt;wsp:rsid wsp:val=&quot;005309F3&quot;/&gt;&lt;wsp:rsid wsp:val=&quot;00536BE8&quot;/&gt;&lt;wsp:rsid wsp:val=&quot;00536C9E&quot;/&gt;&lt;wsp:rsid wsp:val=&quot;00545357&quot;/&gt;&lt;wsp:rsid wsp:val=&quot;00547631&quot;/&gt;&lt;wsp:rsid wsp:val=&quot;00551546&quot;/&gt;&lt;wsp:rsid wsp:val=&quot;00555484&quot;/&gt;&lt;wsp:rsid wsp:val=&quot;00560B0F&quot;/&gt;&lt;wsp:rsid wsp:val=&quot;00570963&quot;/&gt;&lt;wsp:rsid wsp:val=&quot;0057735F&quot;/&gt;&lt;wsp:rsid wsp:val=&quot;00577F85&quot;/&gt;&lt;wsp:rsid wsp:val=&quot;00581777&quot;/&gt;&lt;wsp:rsid wsp:val=&quot;00582574&quot;/&gt;&lt;wsp:rsid wsp:val=&quot;00583A8A&quot;/&gt;&lt;wsp:rsid wsp:val=&quot;00587F93&quot;/&gt;&lt;wsp:rsid wsp:val=&quot;005927DA&quot;/&gt;&lt;wsp:rsid wsp:val=&quot;00596606&quot;/&gt;&lt;wsp:rsid wsp:val=&quot;005A5196&quot;/&gt;&lt;wsp:rsid wsp:val=&quot;005A56C2&quot;/&gt;&lt;wsp:rsid wsp:val=&quot;005A692F&quot;/&gt;&lt;wsp:rsid wsp:val=&quot;005A73E1&quot;/&gt;&lt;wsp:rsid wsp:val=&quot;005B092E&quot;/&gt;&lt;wsp:rsid wsp:val=&quot;005C411B&quot;/&gt;&lt;wsp:rsid wsp:val=&quot;005D2E56&quot;/&gt;&lt;wsp:rsid wsp:val=&quot;005D3C95&quot;/&gt;&lt;wsp:rsid wsp:val=&quot;005D5287&quot;/&gt;&lt;wsp:rsid wsp:val=&quot;005E3EDD&quot;/&gt;&lt;wsp:rsid wsp:val=&quot;005F1D8B&quot;/&gt;&lt;wsp:rsid wsp:val=&quot;005F381B&quot;/&gt;&lt;wsp:rsid wsp:val=&quot;005F579E&quot;/&gt;&lt;wsp:rsid wsp:val=&quot;00612CB9&quot;/&gt;&lt;wsp:rsid wsp:val=&quot;00616434&quot;/&gt;&lt;wsp:rsid wsp:val=&quot;00622E03&quot;/&gt;&lt;wsp:rsid wsp:val=&quot;006262A2&quot;/&gt;&lt;wsp:rsid wsp:val=&quot;00627163&quot;/&gt;&lt;wsp:rsid wsp:val=&quot;00630204&quot;/&gt;&lt;wsp:rsid wsp:val=&quot;00634F03&quot;/&gt;&lt;wsp:rsid wsp:val=&quot;00640FCD&quot;/&gt;&lt;wsp:rsid wsp:val=&quot;00642AD6&quot;/&gt;&lt;wsp:rsid wsp:val=&quot;00646045&quot;/&gt;&lt;wsp:rsid wsp:val=&quot;006519DC&quot;/&gt;&lt;wsp:rsid wsp:val=&quot;0065398D&quot;/&gt;&lt;wsp:rsid wsp:val=&quot;00657FE9&quot;/&gt;&lt;wsp:rsid wsp:val=&quot;006608E0&quot;/&gt;&lt;wsp:rsid wsp:val=&quot;0066150D&quot;/&gt;&lt;wsp:rsid wsp:val=&quot;00664479&quot;/&gt;&lt;wsp:rsid wsp:val=&quot;006705A4&quot;/&gt;&lt;wsp:rsid wsp:val=&quot;00670834&quot;/&gt;&lt;wsp:rsid wsp:val=&quot;00672A15&quot;/&gt;&lt;wsp:rsid wsp:val=&quot;00673F03&quot;/&gt;&lt;wsp:rsid wsp:val=&quot;00675221&quot;/&gt;&lt;wsp:rsid wsp:val=&quot;00675D86&quot;/&gt;&lt;wsp:rsid wsp:val=&quot;006801AE&quot;/&gt;&lt;wsp:rsid wsp:val=&quot;006805F1&quot;/&gt;&lt;wsp:rsid wsp:val=&quot;00681879&quot;/&gt;&lt;wsp:rsid wsp:val=&quot;006846B1&quot;/&gt;&lt;wsp:rsid wsp:val=&quot;00687927&quot;/&gt;&lt;wsp:rsid wsp:val=&quot;00690995&quot;/&gt;&lt;wsp:rsid wsp:val=&quot;00690B9F&quot;/&gt;&lt;wsp:rsid wsp:val=&quot;00694E1C&quot;/&gt;&lt;wsp:rsid wsp:val=&quot;00695D92&quot;/&gt;&lt;wsp:rsid wsp:val=&quot;00696586&quot;/&gt;&lt;wsp:rsid wsp:val=&quot;006A0A7D&quot;/&gt;&lt;wsp:rsid wsp:val=&quot;006A541E&quot;/&gt;&lt;wsp:rsid wsp:val=&quot;006B1397&quot;/&gt;&lt;wsp:rsid wsp:val=&quot;006B2EF5&quot;/&gt;&lt;wsp:rsid wsp:val=&quot;006C1799&quot;/&gt;&lt;wsp:rsid wsp:val=&quot;006C4A10&quot;/&gt;&lt;wsp:rsid wsp:val=&quot;006C58BC&quot;/&gt;&lt;wsp:rsid wsp:val=&quot;006D2842&quot;/&gt;&lt;wsp:rsid wsp:val=&quot;006D3D0D&quot;/&gt;&lt;wsp:rsid wsp:val=&quot;006E168B&quot;/&gt;&lt;wsp:rsid wsp:val=&quot;006E4BEF&quot;/&gt;&lt;wsp:rsid wsp:val=&quot;006E5D22&quot;/&gt;&lt;wsp:rsid wsp:val=&quot;006E5FE9&quot;/&gt;&lt;wsp:rsid wsp:val=&quot;006E63CE&quot;/&gt;&lt;wsp:rsid wsp:val=&quot;006F604D&quot;/&gt;&lt;wsp:rsid wsp:val=&quot;006F65D0&quot;/&gt;&lt;wsp:rsid wsp:val=&quot;006F71B5&quot;/&gt;&lt;wsp:rsid wsp:val=&quot;006F7F93&quot;/&gt;&lt;wsp:rsid wsp:val=&quot;007016F7&quot;/&gt;&lt;wsp:rsid wsp:val=&quot;00703756&quot;/&gt;&lt;wsp:rsid wsp:val=&quot;00704BB7&quot;/&gt;&lt;wsp:rsid wsp:val=&quot;00705C2B&quot;/&gt;&lt;wsp:rsid wsp:val=&quot;0070671F&quot;/&gt;&lt;wsp:rsid wsp:val=&quot;00710C45&quot;/&gt;&lt;wsp:rsid wsp:val=&quot;007112A3&quot;/&gt;&lt;wsp:rsid wsp:val=&quot;00713B11&quot;/&gt;&lt;wsp:rsid wsp:val=&quot;00714392&quot;/&gt;&lt;wsp:rsid wsp:val=&quot;00721C22&quot;/&gt;&lt;wsp:rsid wsp:val=&quot;007230C3&quot;/&gt;&lt;wsp:rsid wsp:val=&quot;00726ECC&quot;/&gt;&lt;wsp:rsid wsp:val=&quot;00727096&quot;/&gt;&lt;wsp:rsid wsp:val=&quot;00731B1B&quot;/&gt;&lt;wsp:rsid wsp:val=&quot;00732688&quot;/&gt;&lt;wsp:rsid wsp:val=&quot;007341B1&quot;/&gt;&lt;wsp:rsid wsp:val=&quot;007355A7&quot;/&gt;&lt;wsp:rsid wsp:val=&quot;00744235&quot;/&gt;&lt;wsp:rsid wsp:val=&quot;007469ED&quot;/&gt;&lt;wsp:rsid wsp:val=&quot;007510D3&quot;/&gt;&lt;wsp:rsid wsp:val=&quot;00753C6D&quot;/&gt;&lt;wsp:rsid wsp:val=&quot;00754EEB&quot;/&gt;&lt;wsp:rsid wsp:val=&quot;007666CD&quot;/&gt;&lt;wsp:rsid wsp:val=&quot;00771E52&quot;/&gt;&lt;wsp:rsid wsp:val=&quot;00772EF0&quot;/&gt;&lt;wsp:rsid wsp:val=&quot;00775ED9&quot;/&gt;&lt;wsp:rsid wsp:val=&quot;007761B8&quot;/&gt;&lt;wsp:rsid wsp:val=&quot;007828AB&quot;/&gt;&lt;wsp:rsid wsp:val=&quot;0078340C&quot;/&gt;&lt;wsp:rsid wsp:val=&quot;00784813&quot;/&gt;&lt;wsp:rsid wsp:val=&quot;007874AC&quot;/&gt;&lt;wsp:rsid wsp:val=&quot;00787B41&quot;/&gt;&lt;wsp:rsid wsp:val=&quot;00795A72&quot;/&gt;&lt;wsp:rsid wsp:val=&quot;007A00AB&quot;/&gt;&lt;wsp:rsid wsp:val=&quot;007A0BC7&quot;/&gt;&lt;wsp:rsid wsp:val=&quot;007A2123&quot;/&gt;&lt;wsp:rsid wsp:val=&quot;007A489F&quot;/&gt;&lt;wsp:rsid wsp:val=&quot;007A67FE&quot;/&gt;&lt;wsp:rsid wsp:val=&quot;007C089A&quot;/&gt;&lt;wsp:rsid wsp:val=&quot;007C6C58&quot;/&gt;&lt;wsp:rsid wsp:val=&quot;007C790D&quot;/&gt;&lt;wsp:rsid wsp:val=&quot;007D4195&quot;/&gt;&lt;wsp:rsid wsp:val=&quot;007E0A31&quot;/&gt;&lt;wsp:rsid wsp:val=&quot;007E1FDD&quot;/&gt;&lt;wsp:rsid wsp:val=&quot;007F2A19&quot;/&gt;&lt;wsp:rsid wsp:val=&quot;007F4FD8&quot;/&gt;&lt;wsp:rsid wsp:val=&quot;007F7BBD&quot;/&gt;&lt;wsp:rsid wsp:val=&quot;00800677&quot;/&gt;&lt;wsp:rsid wsp:val=&quot;0080165E&quot;/&gt;&lt;wsp:rsid wsp:val=&quot;00804864&quot;/&gt;&lt;wsp:rsid wsp:val=&quot;00805EDB&quot;/&gt;&lt;wsp:rsid wsp:val=&quot;008135D7&quot;/&gt;&lt;wsp:rsid wsp:val=&quot;008176EC&quot;/&gt;&lt;wsp:rsid wsp:val=&quot;008225BE&quot;/&gt;&lt;wsp:rsid wsp:val=&quot;0083134B&quot;/&gt;&lt;wsp:rsid wsp:val=&quot;0083252D&quot;/&gt;&lt;wsp:rsid wsp:val=&quot;00833772&quot;/&gt;&lt;wsp:rsid wsp:val=&quot;008369B0&quot;/&gt;&lt;wsp:rsid wsp:val=&quot;0084395E&quot;/&gt;&lt;wsp:rsid wsp:val=&quot;008443E8&quot;/&gt;&lt;wsp:rsid wsp:val=&quot;008459CE&quot;/&gt;&lt;wsp:rsid wsp:val=&quot;008466FF&quot;/&gt;&lt;wsp:rsid wsp:val=&quot;00847D91&quot;/&gt;&lt;wsp:rsid wsp:val=&quot;00850349&quot;/&gt;&lt;wsp:rsid wsp:val=&quot;00850E5D&quot;/&gt;&lt;wsp:rsid wsp:val=&quot;00851821&quot;/&gt;&lt;wsp:rsid wsp:val=&quot;00855AEC&quot;/&gt;&lt;wsp:rsid wsp:val=&quot;00856319&quot;/&gt;&lt;wsp:rsid wsp:val=&quot;00865EE3&quot;/&gt;&lt;wsp:rsid wsp:val=&quot;00871E25&quot;/&gt;&lt;wsp:rsid wsp:val=&quot;008736F6&quot;/&gt;&lt;wsp:rsid wsp:val=&quot;008761B0&quot;/&gt;&lt;wsp:rsid wsp:val=&quot;00876664&quot;/&gt;&lt;wsp:rsid wsp:val=&quot;00880117&quot;/&gt;&lt;wsp:rsid wsp:val=&quot;00883501&quot;/&gt;&lt;wsp:rsid wsp:val=&quot;0088368C&quot;/&gt;&lt;wsp:rsid wsp:val=&quot;008853BC&quot;/&gt;&lt;wsp:rsid wsp:val=&quot;00885980&quot;/&gt;&lt;wsp:rsid wsp:val=&quot;008946C3&quot;/&gt;&lt;wsp:rsid wsp:val=&quot;008950F3&quot;/&gt;&lt;wsp:rsid wsp:val=&quot;00895419&quot;/&gt;&lt;wsp:rsid wsp:val=&quot;0089760D&quot;/&gt;&lt;wsp:rsid wsp:val=&quot;008A48D3&quot;/&gt;&lt;wsp:rsid wsp:val=&quot;008A5962&quot;/&gt;&lt;wsp:rsid wsp:val=&quot;008A6607&quot;/&gt;&lt;wsp:rsid wsp:val=&quot;008B1525&quot;/&gt;&lt;wsp:rsid wsp:val=&quot;008B1F86&quot;/&gt;&lt;wsp:rsid wsp:val=&quot;008C2E22&quot;/&gt;&lt;wsp:rsid wsp:val=&quot;008D47D5&quot;/&gt;&lt;wsp:rsid wsp:val=&quot;008D4F5B&quot;/&gt;&lt;wsp:rsid wsp:val=&quot;008D6C3B&quot;/&gt;&lt;wsp:rsid wsp:val=&quot;008D70BD&quot;/&gt;&lt;wsp:rsid wsp:val=&quot;008E0B2D&quot;/&gt;&lt;wsp:rsid wsp:val=&quot;008E6C00&quot;/&gt;&lt;wsp:rsid wsp:val=&quot;008F0A47&quot;/&gt;&lt;wsp:rsid wsp:val=&quot;008F48CB&quot;/&gt;&lt;wsp:rsid wsp:val=&quot;008F6750&quot;/&gt;&lt;wsp:rsid wsp:val=&quot;00901EC2&quot;/&gt;&lt;wsp:rsid wsp:val=&quot;0090588C&quot;/&gt;&lt;wsp:rsid wsp:val=&quot;00910B70&quot;/&gt;&lt;wsp:rsid wsp:val=&quot;009134BB&quot;/&gt;&lt;wsp:rsid wsp:val=&quot;00921B83&quot;/&gt;&lt;wsp:rsid wsp:val=&quot;00922AE1&quot;/&gt;&lt;wsp:rsid wsp:val=&quot;00926C66&quot;/&gt;&lt;wsp:rsid wsp:val=&quot;009318AE&quot;/&gt;&lt;wsp:rsid wsp:val=&quot;0093685A&quot;/&gt;&lt;wsp:rsid wsp:val=&quot;00943730&quot;/&gt;&lt;wsp:rsid wsp:val=&quot;00945556&quot;/&gt;&lt;wsp:rsid wsp:val=&quot;00946F7E&quot;/&gt;&lt;wsp:rsid wsp:val=&quot;00957ADE&quot;/&gt;&lt;wsp:rsid wsp:val=&quot;009632FD&quot;/&gt;&lt;wsp:rsid wsp:val=&quot;00966828&quot;/&gt;&lt;wsp:rsid wsp:val=&quot;00967F23&quot;/&gt;&lt;wsp:rsid wsp:val=&quot;00972E95&quot;/&gt;&lt;wsp:rsid wsp:val=&quot;009731CC&quot;/&gt;&lt;wsp:rsid wsp:val=&quot;00974164&quot;/&gt;&lt;wsp:rsid wsp:val=&quot;00974C3E&quot;/&gt;&lt;wsp:rsid wsp:val=&quot;009839F7&quot;/&gt;&lt;wsp:rsid wsp:val=&quot;009863C6&quot;/&gt;&lt;wsp:rsid wsp:val=&quot;00993DC5&quot;/&gt;&lt;wsp:rsid wsp:val=&quot;009943A1&quot;/&gt;&lt;wsp:rsid wsp:val=&quot;00995DF4&quot;/&gt;&lt;wsp:rsid wsp:val=&quot;009A1AAE&quot;/&gt;&lt;wsp:rsid wsp:val=&quot;009A5CA8&quot;/&gt;&lt;wsp:rsid wsp:val=&quot;009B0F36&quot;/&gt;&lt;wsp:rsid wsp:val=&quot;009B4986&quot;/&gt;&lt;wsp:rsid wsp:val=&quot;009B4BC2&quot;/&gt;&lt;wsp:rsid wsp:val=&quot;009B7AED&quot;/&gt;&lt;wsp:rsid wsp:val=&quot;009C124B&quot;/&gt;&lt;wsp:rsid wsp:val=&quot;009C12D6&quot;/&gt;&lt;wsp:rsid wsp:val=&quot;009C34C9&quot;/&gt;&lt;wsp:rsid wsp:val=&quot;009C52B4&quot;/&gt;&lt;wsp:rsid wsp:val=&quot;009C5E21&quot;/&gt;&lt;wsp:rsid wsp:val=&quot;009C620C&quot;/&gt;&lt;wsp:rsid wsp:val=&quot;009D41C0&quot;/&gt;&lt;wsp:rsid wsp:val=&quot;009E27E7&quot;/&gt;&lt;wsp:rsid wsp:val=&quot;009E424A&quot;/&gt;&lt;wsp:rsid wsp:val=&quot;009E4E2F&quot;/&gt;&lt;wsp:rsid wsp:val=&quot;009E78EA&quot;/&gt;&lt;wsp:rsid wsp:val=&quot;009F092A&quot;/&gt;&lt;wsp:rsid wsp:val=&quot;009F1C76&quot;/&gt;&lt;wsp:rsid wsp:val=&quot;009F1D0F&quot;/&gt;&lt;wsp:rsid wsp:val=&quot;009F1DDC&quot;/&gt;&lt;wsp:rsid wsp:val=&quot;00A025AA&quot;/&gt;&lt;wsp:rsid wsp:val=&quot;00A05C16&quot;/&gt;&lt;wsp:rsid wsp:val=&quot;00A06DD6&quot;/&gt;&lt;wsp:rsid wsp:val=&quot;00A1274C&quot;/&gt;&lt;wsp:rsid wsp:val=&quot;00A12996&quot;/&gt;&lt;wsp:rsid wsp:val=&quot;00A134DD&quot;/&gt;&lt;wsp:rsid wsp:val=&quot;00A231D7&quot;/&gt;&lt;wsp:rsid wsp:val=&quot;00A27838&quot;/&gt;&lt;wsp:rsid wsp:val=&quot;00A27FFE&quot;/&gt;&lt;wsp:rsid wsp:val=&quot;00A31619&quot;/&gt;&lt;wsp:rsid wsp:val=&quot;00A32C88&quot;/&gt;&lt;wsp:rsid wsp:val=&quot;00A34FB0&quot;/&gt;&lt;wsp:rsid wsp:val=&quot;00A3538B&quot;/&gt;&lt;wsp:rsid wsp:val=&quot;00A35E9A&quot;/&gt;&lt;wsp:rsid wsp:val=&quot;00A368D6&quot;/&gt;&lt;wsp:rsid wsp:val=&quot;00A40775&quot;/&gt;&lt;wsp:rsid wsp:val=&quot;00A446C5&quot;/&gt;&lt;wsp:rsid wsp:val=&quot;00A51BA8&quot;/&gt;&lt;wsp:rsid wsp:val=&quot;00A5258E&quot;/&gt;&lt;wsp:rsid wsp:val=&quot;00A53881&quot;/&gt;&lt;wsp:rsid wsp:val=&quot;00A5397A&quot;/&gt;&lt;wsp:rsid wsp:val=&quot;00A5466F&quot;/&gt;&lt;wsp:rsid wsp:val=&quot;00A57019&quot;/&gt;&lt;wsp:rsid wsp:val=&quot;00A60F4B&quot;/&gt;&lt;wsp:rsid wsp:val=&quot;00A613C3&quot;/&gt;&lt;wsp:rsid wsp:val=&quot;00A6582E&quot;/&gt;&lt;wsp:rsid wsp:val=&quot;00A65F4A&quot;/&gt;&lt;wsp:rsid wsp:val=&quot;00A66FA3&quot;/&gt;&lt;wsp:rsid wsp:val=&quot;00A70CDE&quot;/&gt;&lt;wsp:rsid wsp:val=&quot;00A769C5&quot;/&gt;&lt;wsp:rsid wsp:val=&quot;00A81616&quot;/&gt;&lt;wsp:rsid wsp:val=&quot;00A830A6&quot;/&gt;&lt;wsp:rsid wsp:val=&quot;00A84607&quot;/&gt;&lt;wsp:rsid wsp:val=&quot;00A85F96&quot;/&gt;&lt;wsp:rsid wsp:val=&quot;00A8700F&quot;/&gt;&lt;wsp:rsid wsp:val=&quot;00A87EAA&quot;/&gt;&lt;wsp:rsid wsp:val=&quot;00A94103&quot;/&gt;&lt;wsp:rsid wsp:val=&quot;00A95512&quot;/&gt;&lt;wsp:rsid wsp:val=&quot;00AA37C1&quot;/&gt;&lt;wsp:rsid wsp:val=&quot;00AA68A4&quot;/&gt;&lt;wsp:rsid wsp:val=&quot;00AB1AFD&quot;/&gt;&lt;wsp:rsid wsp:val=&quot;00AB6586&quot;/&gt;&lt;wsp:rsid wsp:val=&quot;00AC4D8A&quot;/&gt;&lt;wsp:rsid wsp:val=&quot;00AC5635&quot;/&gt;&lt;wsp:rsid wsp:val=&quot;00AD3B56&quot;/&gt;&lt;wsp:rsid wsp:val=&quot;00AD5692&quot;/&gt;&lt;wsp:rsid wsp:val=&quot;00AD6DCD&quot;/&gt;&lt;wsp:rsid wsp:val=&quot;00AD7667&quot;/&gt;&lt;wsp:rsid wsp:val=&quot;00AE5031&quot;/&gt;&lt;wsp:rsid wsp:val=&quot;00AF0401&quot;/&gt;&lt;wsp:rsid wsp:val=&quot;00AF2D90&quot;/&gt;&lt;wsp:rsid wsp:val=&quot;00AF701C&quot;/&gt;&lt;wsp:rsid wsp:val=&quot;00B00494&quot;/&gt;&lt;wsp:rsid wsp:val=&quot;00B00D1B&quot;/&gt;&lt;wsp:rsid wsp:val=&quot;00B035BC&quot;/&gt;&lt;wsp:rsid wsp:val=&quot;00B037AA&quot;/&gt;&lt;wsp:rsid wsp:val=&quot;00B04DAE&quot;/&gt;&lt;wsp:rsid wsp:val=&quot;00B058E5&quot;/&gt;&lt;wsp:rsid wsp:val=&quot;00B07480&quot;/&gt;&lt;wsp:rsid wsp:val=&quot;00B1084B&quot;/&gt;&lt;wsp:rsid wsp:val=&quot;00B10AF0&quot;/&gt;&lt;wsp:rsid wsp:val=&quot;00B11CE9&quot;/&gt;&lt;wsp:rsid wsp:val=&quot;00B13D87&quot;/&gt;&lt;wsp:rsid wsp:val=&quot;00B22FC4&quot;/&gt;&lt;wsp:rsid wsp:val=&quot;00B24C27&quot;/&gt;&lt;wsp:rsid wsp:val=&quot;00B27EFD&quot;/&gt;&lt;wsp:rsid wsp:val=&quot;00B309EE&quot;/&gt;&lt;wsp:rsid wsp:val=&quot;00B319D5&quot;/&gt;&lt;wsp:rsid wsp:val=&quot;00B32FCA&quot;/&gt;&lt;wsp:rsid wsp:val=&quot;00B40FCC&quot;/&gt;&lt;wsp:rsid wsp:val=&quot;00B41AC5&quot;/&gt;&lt;wsp:rsid wsp:val=&quot;00B44C80&quot;/&gt;&lt;wsp:rsid wsp:val=&quot;00B6292A&quot;/&gt;&lt;wsp:rsid wsp:val=&quot;00B65191&quot;/&gt;&lt;wsp:rsid wsp:val=&quot;00B80D85&quot;/&gt;&lt;wsp:rsid wsp:val=&quot;00B81499&quot;/&gt;&lt;wsp:rsid wsp:val=&quot;00B82D03&quot;/&gt;&lt;wsp:rsid wsp:val=&quot;00B84A3C&quot;/&gt;&lt;wsp:rsid wsp:val=&quot;00B95730&quot;/&gt;&lt;wsp:rsid wsp:val=&quot;00B9597A&quot;/&gt;&lt;wsp:rsid wsp:val=&quot;00B96C51&quot;/&gt;&lt;wsp:rsid wsp:val=&quot;00B97B54&quot;/&gt;&lt;wsp:rsid wsp:val=&quot;00BA0335&quot;/&gt;&lt;wsp:rsid wsp:val=&quot;00BA6443&quot;/&gt;&lt;wsp:rsid wsp:val=&quot;00BA6EBB&quot;/&gt;&lt;wsp:rsid wsp:val=&quot;00BB1CD9&quot;/&gt;&lt;wsp:rsid wsp:val=&quot;00BB1EB7&quot;/&gt;&lt;wsp:rsid wsp:val=&quot;00BB1F07&quot;/&gt;&lt;wsp:rsid wsp:val=&quot;00BB33B7&quot;/&gt;&lt;wsp:rsid wsp:val=&quot;00BB3795&quot;/&gt;&lt;wsp:rsid wsp:val=&quot;00BB54B4&quot;/&gt;&lt;wsp:rsid wsp:val=&quot;00BB6DDA&quot;/&gt;&lt;wsp:rsid wsp:val=&quot;00BC1617&quot;/&gt;&lt;wsp:rsid wsp:val=&quot;00BC461D&quot;/&gt;&lt;wsp:rsid wsp:val=&quot;00BC623B&quot;/&gt;&lt;wsp:rsid wsp:val=&quot;00BD7A2C&quot;/&gt;&lt;wsp:rsid wsp:val=&quot;00BE310E&quot;/&gt;&lt;wsp:rsid wsp:val=&quot;00BE5944&quot;/&gt;&lt;wsp:rsid wsp:val=&quot;00BE6F9F&quot;/&gt;&lt;wsp:rsid wsp:val=&quot;00C06BA6&quot;/&gt;&lt;wsp:rsid wsp:val=&quot;00C1389E&quot;/&gt;&lt;wsp:rsid wsp:val=&quot;00C13B07&quot;/&gt;&lt;wsp:rsid wsp:val=&quot;00C16EB5&quot;/&gt;&lt;wsp:rsid wsp:val=&quot;00C17C15&quot;/&gt;&lt;wsp:rsid wsp:val=&quot;00C21129&quot;/&gt;&lt;wsp:rsid wsp:val=&quot;00C23100&quot;/&gt;&lt;wsp:rsid wsp:val=&quot;00C24C11&quot;/&gt;&lt;wsp:rsid wsp:val=&quot;00C26227&quot;/&gt;&lt;wsp:rsid wsp:val=&quot;00C32B13&quot;/&gt;&lt;wsp:rsid wsp:val=&quot;00C331E1&quot;/&gt;&lt;wsp:rsid wsp:val=&quot;00C34EBF&quot;/&gt;&lt;wsp:rsid wsp:val=&quot;00C362FC&quot;/&gt;&lt;wsp:rsid wsp:val=&quot;00C3644B&quot;/&gt;&lt;wsp:rsid wsp:val=&quot;00C47C44&quot;/&gt;&lt;wsp:rsid wsp:val=&quot;00C50758&quot;/&gt;&lt;wsp:rsid wsp:val=&quot;00C63866&quot;/&gt;&lt;wsp:rsid wsp:val=&quot;00C64636&quot;/&gt;&lt;wsp:rsid wsp:val=&quot;00C66CF7&quot;/&gt;&lt;wsp:rsid wsp:val=&quot;00C706F3&quot;/&gt;&lt;wsp:rsid wsp:val=&quot;00C76B68&quot;/&gt;&lt;wsp:rsid wsp:val=&quot;00C801E0&quot;/&gt;&lt;wsp:rsid wsp:val=&quot;00C82654&quot;/&gt;&lt;wsp:rsid wsp:val=&quot;00C832A5&quot;/&gt;&lt;wsp:rsid wsp:val=&quot;00C85389&quot;/&gt;&lt;wsp:rsid wsp:val=&quot;00C906BC&quot;/&gt;&lt;wsp:rsid wsp:val=&quot;00C91201&quot;/&gt;&lt;wsp:rsid wsp:val=&quot;00CA05EE&quot;/&gt;&lt;wsp:rsid wsp:val=&quot;00CA2328&quot;/&gt;&lt;wsp:rsid wsp:val=&quot;00CA2C46&quot;/&gt;&lt;wsp:rsid wsp:val=&quot;00CA4BAE&quot;/&gt;&lt;wsp:rsid wsp:val=&quot;00CC56FA&quot;/&gt;&lt;wsp:rsid wsp:val=&quot;00CD45C8&quot;/&gt;&lt;wsp:rsid wsp:val=&quot;00CD61BA&quot;/&gt;&lt;wsp:rsid wsp:val=&quot;00CE683C&quot;/&gt;&lt;wsp:rsid wsp:val=&quot;00CF20A8&quot;/&gt;&lt;wsp:rsid wsp:val=&quot;00CF229E&quot;/&gt;&lt;wsp:rsid wsp:val=&quot;00D039B0&quot;/&gt;&lt;wsp:rsid wsp:val=&quot;00D0460A&quot;/&gt;&lt;wsp:rsid wsp:val=&quot;00D1185B&quot;/&gt;&lt;wsp:rsid wsp:val=&quot;00D12DBA&quot;/&gt;&lt;wsp:rsid wsp:val=&quot;00D14E83&quot;/&gt;&lt;wsp:rsid wsp:val=&quot;00D16D7A&quot;/&gt;&lt;wsp:rsid wsp:val=&quot;00D213CD&quot;/&gt;&lt;wsp:rsid wsp:val=&quot;00D253C6&quot;/&gt;&lt;wsp:rsid wsp:val=&quot;00D25821&quot;/&gt;&lt;wsp:rsid wsp:val=&quot;00D27481&quot;/&gt;&lt;wsp:rsid wsp:val=&quot;00D3388C&quot;/&gt;&lt;wsp:rsid wsp:val=&quot;00D3396F&quot;/&gt;&lt;wsp:rsid wsp:val=&quot;00D35EC4&quot;/&gt;&lt;wsp:rsid wsp:val=&quot;00D4169E&quot;/&gt;&lt;wsp:rsid wsp:val=&quot;00D446AB&quot;/&gt;&lt;wsp:rsid wsp:val=&quot;00D506FC&quot;/&gt;&lt;wsp:rsid wsp:val=&quot;00D50E18&quot;/&gt;&lt;wsp:rsid wsp:val=&quot;00D55F08&quot;/&gt;&lt;wsp:rsid wsp:val=&quot;00D572B2&quot;/&gt;&lt;wsp:rsid wsp:val=&quot;00D619F0&quot;/&gt;&lt;wsp:rsid wsp:val=&quot;00D632C1&quot;/&gt;&lt;wsp:rsid wsp:val=&quot;00D656D6&quot;/&gt;&lt;wsp:rsid wsp:val=&quot;00D66EF8&quot;/&gt;&lt;wsp:rsid wsp:val=&quot;00D77688&quot;/&gt;&lt;wsp:rsid wsp:val=&quot;00D80EBF&quot;/&gt;&lt;wsp:rsid wsp:val=&quot;00D8139A&quot;/&gt;&lt;wsp:rsid wsp:val=&quot;00D912CB&quot;/&gt;&lt;wsp:rsid wsp:val=&quot;00D94B13&quot;/&gt;&lt;wsp:rsid wsp:val=&quot;00D957AB&quot;/&gt;&lt;wsp:rsid wsp:val=&quot;00D95D65&quot;/&gt;&lt;wsp:rsid wsp:val=&quot;00DA1044&quot;/&gt;&lt;wsp:rsid wsp:val=&quot;00DA2D18&quot;/&gt;&lt;wsp:rsid wsp:val=&quot;00DA5558&quot;/&gt;&lt;wsp:rsid wsp:val=&quot;00DA6FF3&quot;/&gt;&lt;wsp:rsid wsp:val=&quot;00DB4C92&quot;/&gt;&lt;wsp:rsid wsp:val=&quot;00DC08A3&quot;/&gt;&lt;wsp:rsid wsp:val=&quot;00DC2F08&quot;/&gt;&lt;wsp:rsid wsp:val=&quot;00DC4A9C&quot;/&gt;&lt;wsp:rsid wsp:val=&quot;00DD131E&quot;/&gt;&lt;wsp:rsid wsp:val=&quot;00DD496F&quot;/&gt;&lt;wsp:rsid wsp:val=&quot;00DD5D64&quot;/&gt;&lt;wsp:rsid wsp:val=&quot;00DD5DED&quot;/&gt;&lt;wsp:rsid wsp:val=&quot;00DE2D9F&quot;/&gt;&lt;wsp:rsid wsp:val=&quot;00DE6CE9&quot;/&gt;&lt;wsp:rsid wsp:val=&quot;00DE79BF&quot;/&gt;&lt;wsp:rsid wsp:val=&quot;00DF2096&quot;/&gt;&lt;wsp:rsid wsp:val=&quot;00E13C6E&quot;/&gt;&lt;wsp:rsid wsp:val=&quot;00E17EC1&quot;/&gt;&lt;wsp:rsid wsp:val=&quot;00E22773&quot;/&gt;&lt;wsp:rsid wsp:val=&quot;00E2506B&quot;/&gt;&lt;wsp:rsid wsp:val=&quot;00E261BE&quot;/&gt;&lt;wsp:rsid wsp:val=&quot;00E26D3D&quot;/&gt;&lt;wsp:rsid wsp:val=&quot;00E3059C&quot;/&gt;&lt;wsp:rsid wsp:val=&quot;00E353E3&quot;/&gt;&lt;wsp:rsid wsp:val=&quot;00E37085&quot;/&gt;&lt;wsp:rsid wsp:val=&quot;00E40B92&quot;/&gt;&lt;wsp:rsid wsp:val=&quot;00E42F85&quot;/&gt;&lt;wsp:rsid wsp:val=&quot;00E43EFF&quot;/&gt;&lt;wsp:rsid wsp:val=&quot;00E45B46&quot;/&gt;&lt;wsp:rsid wsp:val=&quot;00E50353&quot;/&gt;&lt;wsp:rsid wsp:val=&quot;00E55E04&quot;/&gt;&lt;wsp:rsid wsp:val=&quot;00E615AC&quot;/&gt;&lt;wsp:rsid wsp:val=&quot;00E617C4&quot;/&gt;&lt;wsp:rsid wsp:val=&quot;00E62AAB&quot;/&gt;&lt;wsp:rsid wsp:val=&quot;00E6459B&quot;/&gt;&lt;wsp:rsid wsp:val=&quot;00E6487E&quot;/&gt;&lt;wsp:rsid wsp:val=&quot;00E808A6&quot;/&gt;&lt;wsp:rsid wsp:val=&quot;00E8146A&quot;/&gt;&lt;wsp:rsid wsp:val=&quot;00E871F1&quot;/&gt;&lt;wsp:rsid wsp:val=&quot;00E87AA2&quot;/&gt;&lt;wsp:rsid wsp:val=&quot;00EA0C31&quot;/&gt;&lt;wsp:rsid wsp:val=&quot;00EA261F&quot;/&gt;&lt;wsp:rsid wsp:val=&quot;00EA6F41&quot;/&gt;&lt;wsp:rsid wsp:val=&quot;00EA780C&quot;/&gt;&lt;wsp:rsid wsp:val=&quot;00EA7E93&quot;/&gt;&lt;wsp:rsid wsp:val=&quot;00EB1DDE&quot;/&gt;&lt;wsp:rsid wsp:val=&quot;00EC2500&quot;/&gt;&lt;wsp:rsid wsp:val=&quot;00EC4EB1&quot;/&gt;&lt;wsp:rsid wsp:val=&quot;00ED10AB&quot;/&gt;&lt;wsp:rsid wsp:val=&quot;00ED2826&quot;/&gt;&lt;wsp:rsid wsp:val=&quot;00ED3FBF&quot;/&gt;&lt;wsp:rsid wsp:val=&quot;00ED6094&quot;/&gt;&lt;wsp:rsid wsp:val=&quot;00ED60EF&quot;/&gt;&lt;wsp:rsid wsp:val=&quot;00ED6363&quot;/&gt;&lt;wsp:rsid wsp:val=&quot;00EF3CBD&quot;/&gt;&lt;wsp:rsid wsp:val=&quot;00EF3F12&quot;/&gt;&lt;wsp:rsid wsp:val=&quot;00EF647B&quot;/&gt;&lt;wsp:rsid wsp:val=&quot;00F1207A&quot;/&gt;&lt;wsp:rsid wsp:val=&quot;00F146F8&quot;/&gt;&lt;wsp:rsid wsp:val=&quot;00F15042&quot;/&gt;&lt;wsp:rsid wsp:val=&quot;00F15211&quot;/&gt;&lt;wsp:rsid wsp:val=&quot;00F26B25&quot;/&gt;&lt;wsp:rsid wsp:val=&quot;00F26E21&quot;/&gt;&lt;wsp:rsid wsp:val=&quot;00F276F2&quot;/&gt;&lt;wsp:rsid wsp:val=&quot;00F325CE&quot;/&gt;&lt;wsp:rsid wsp:val=&quot;00F32721&quot;/&gt;&lt;wsp:rsid wsp:val=&quot;00F32F41&quot;/&gt;&lt;wsp:rsid wsp:val=&quot;00F34B16&quot;/&gt;&lt;wsp:rsid wsp:val=&quot;00F372A2&quot;/&gt;&lt;wsp:rsid wsp:val=&quot;00F3771C&quot;/&gt;&lt;wsp:rsid wsp:val=&quot;00F41588&quot;/&gt;&lt;wsp:rsid wsp:val=&quot;00F42401&quot;/&gt;&lt;wsp:rsid wsp:val=&quot;00F44534&quot;/&gt;&lt;wsp:rsid wsp:val=&quot;00F46650&quot;/&gt;&lt;wsp:rsid wsp:val=&quot;00F54D21&quot;/&gt;&lt;wsp:rsid wsp:val=&quot;00F6566C&quot;/&gt;&lt;wsp:rsid wsp:val=&quot;00F70DB8&quot;/&gt;&lt;wsp:rsid wsp:val=&quot;00F71BD7&quot;/&gt;&lt;wsp:rsid wsp:val=&quot;00F810EB&quot;/&gt;&lt;wsp:rsid wsp:val=&quot;00F85A8D&quot;/&gt;&lt;wsp:rsid wsp:val=&quot;00F86C1B&quot;/&gt;&lt;wsp:rsid wsp:val=&quot;00F944DA&quot;/&gt;&lt;wsp:rsid wsp:val=&quot;00F95898&quot;/&gt;&lt;wsp:rsid wsp:val=&quot;00FA3758&quot;/&gt;&lt;wsp:rsid wsp:val=&quot;00FA4AA7&quot;/&gt;&lt;wsp:rsid wsp:val=&quot;00FB0FBE&quot;/&gt;&lt;wsp:rsid wsp:val=&quot;00FB2D43&quot;/&gt;&lt;wsp:rsid wsp:val=&quot;00FB2E4D&quot;/&gt;&lt;wsp:rsid wsp:val=&quot;00FC0224&quot;/&gt;&lt;wsp:rsid wsp:val=&quot;00FC1B65&quot;/&gt;&lt;wsp:rsid wsp:val=&quot;00FC487A&quot;/&gt;&lt;wsp:rsid wsp:val=&quot;00FC53C6&quot;/&gt;&lt;wsp:rsid wsp:val=&quot;00FC55DC&quot;/&gt;&lt;wsp:rsid wsp:val=&quot;00FC6506&quot;/&gt;&lt;wsp:rsid wsp:val=&quot;00FC7716&quot;/&gt;&lt;wsp:rsid wsp:val=&quot;00FE6C5C&quot;/&gt;&lt;wsp:rsid wsp:val=&quot;00FF0DAF&quot;/&gt;&lt;/wsp:rsids&gt;&lt;/w:docPr&gt;&lt;w:body&gt;&lt;wx:sect&gt;&lt;aml:annotation aml:id=&quot;0&quot; w:type=&quot;Word.Bookmark.Start&quot; w:name=&quot;_Hlk130458700&quot;/&gt;&lt;aml:annotation aml:id=&quot;1&quot; w:type=&quot;Word.Bookmark.Start&quot; w:name=&quot;_Hlk130458792&quot;/&gt;&lt;aml:annotation aml:id=&quot;2&quot; w:type=&quot;Word.Bookmark.Start&quot; w:name=&quot;_Hlk130461113&quot;/&gt;&lt;aml:annotation aml:id=&quot;3&quot; w:type=&quot;Word.Bookmark.Start&quot; w:name=&quot;_Hlk130471899&quot;/&gt;&lt;w:p wsp:rsidR=&quot;00000000&quot; wsp:rsidRDefault=&quot;00180DA6&quot; wsp:rsidP=&quot;00180DA6&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u&lt;/m:t&gt;&lt;/m:r&gt;&lt;/m:e&gt;&lt;m:sub&gt;&lt;m:r&gt;&lt;w:rPr&gt;&lt;w:rFonts w:ascii=&quot;Cambria Math&quot; w:h-ansi=&quot;Cambria Math&quot;/&gt;&lt;wx:font wx:val=&quot;Cambria Math&quot;/&gt;&lt;w:i/&gt;&lt;w:sz w:val=&quot;24&quot;/&gt;&lt;/w:rPr&gt;&lt;m:t&gt;1&lt;/m:t&gt;&lt;/m:r&gt;&lt;/m:sub&gt;&lt;/m:sSub&gt;&lt;aml:annotation aml:id=&quot;1&quot; w:type=&quot;Word.Bookmark.End&quot;/&gt;&lt;m:r&gt;&lt;w:rPr&gt;&lt;w:rFonts w:ascii=&quot;Cambria Math&quot; w:h-ansi=&quot;Cambria Math&quot;/&gt;&lt;wx:font wx:val=&quot;Cambria Math&quot;/&gt;&lt;w:i/&gt;&lt;w:sz w:val=&quot;24&quot;/&gt;&lt;/w:rPr&gt;&lt;m:t&gt;=s&lt;/m:t&gt;&lt;/m:r&gt;&lt;m:d&gt;&lt;m:dPr&gt;&lt;m:ctrlPr&gt;&lt;w:rPr&gt;&lt;w:rFonts w:ascii=&quot;Cambria Math&quot; w:h-ansi=&quot;Cambria Math&quot;/&gt;&lt;wx:font wx:val=&quot;Cambria Math&quot;/&gt;&lt;w:i/&gt;&lt;w:sz w:val=&quot;24&quot;/&gt;&lt;/w:rPr&gt;&lt;/m:ctrlPr&gt;&lt;/m:dPr&gt;&lt;m:e&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Q&lt;/m:t&gt;&lt;/m:r&gt;&lt;/m:e&gt;&lt;m:sub&gt;&lt;m:r&gt;&lt;w:rPr&gt;&lt;w:rFonts w:ascii=&quot;Cambria Math&quot; w:h-ansi=&quot;Cambria Math&quot;/&gt;&lt;wx:font wx:val=&quot;Cambria Math&quot;/&gt;&lt;w:i/&gt;&lt;w:sz w:val=&quot;24&quot;/&gt;&lt;/w:rPr&gt;&lt;m:t&gt;i&lt;/m:t&gt;&lt;/m:r&gt;&lt;/m:sub&gt;&lt;/m:sSub&gt;&lt;/m:e&gt;&lt;/m:d&gt;&lt;m:r&gt;&lt;w:rPr&gt;&lt;w:rFonts w:ascii=&quot;Cambria Math&quot; w:h-ansi=&quot;Cambria Math&quot;/&gt;&lt;wx:font wx:val=&quot;Cambria Math&quot;/&gt;&lt;w:i/&gt;&lt;w:sz w:val=&quot;24&quot;/&gt;&lt;/w:rPr&gt;&lt;m:t&gt;=0.&lt;/m:t&gt;&lt;/m:r&gt;&lt;aml:annotation aml:id=&quot;0&quot; w:type=&quot;Word.Bookmark.End&quot;/&gt;&lt;aml:annotation aml:id=&quot;2&quot; w:type=&quot;Word.Bookmark.End&quot;/&gt;&lt;m:r&gt;&lt;w:rPr&gt;&lt;w:rFonts w:ascii=&quot;Cambria Math&quot; w:h-ansi=&quot;Cambria Math&quot;/&gt;&lt;wx:font wx:val=&quot;Cambria Math&quot;/&gt;&lt;w:i/&gt;&lt;w:sz w:val=&quot;24&quot;/&gt;&lt;/w:rPr&gt;&lt;m:t&gt;1&lt;/m:t&gt;&lt;/m:r&gt;&lt;aml:annotation aml:id=&quot;3&quot; w:type=&quot;Word.Bookmark.End&quot;/&gt;&lt;m:r&gt;&lt;w:rPr&gt;&lt;w:rFonts w:ascii=&quot;Cambria Math&quot; w:h-ansi=&quot;Cambria Math&quot;/&gt;&lt;wx:font wx:val=&quot;Cambria Math&quot;/&gt;&lt;w:i/&gt;&lt;w:sz w:val=&quot;24&quot;/&gt;&lt;/w:rPr&gt;&lt;m:t&gt;9&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𝑢</m:t>
            </m:r>
            <m:ctrlPr>
              <w:rPr>
                <w:rFonts w:ascii="Cambria Math" w:hAnsi="Cambria Math"/>
                <w:i/>
                <w:color w:val="auto"/>
                <w:sz w:val="24"/>
                <w:highlight w:val="none"/>
              </w:rPr>
            </m:ctrlPr>
          </m:e>
          <m:sub>
            <m:r>
              <m:rPr/>
              <w:rPr>
                <w:rFonts w:ascii="Cambria Math" w:hAnsi="Cambria Math"/>
                <w:color w:val="auto"/>
                <w:sz w:val="24"/>
                <w:highlight w:val="none"/>
              </w:rPr>
              <m:t xml:space="preserve">1</m:t>
            </m:r>
            <m:ctrlPr>
              <w:rPr>
                <w:rFonts w:ascii="Cambria Math" w:hAnsi="Cambria Math"/>
                <w:i/>
                <w:color w:val="auto"/>
                <w:sz w:val="24"/>
                <w:highlight w:val="none"/>
              </w:rPr>
            </m:ctrlPr>
          </m:sub>
        </m:sSub>
        <m:r>
          <m:rPr/>
          <w:rPr>
            <w:rFonts w:ascii="Cambria Math" w:hAnsi="Cambria Math"/>
            <w:color w:val="auto"/>
            <w:sz w:val="24"/>
            <w:highlight w:val="none"/>
          </w:rPr>
          <m:t xml:space="preserve">=𝑠</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d>
        <m:r>
          <m:rPr/>
          <w:rPr>
            <w:rFonts w:ascii="Cambria Math" w:hAnsi="Cambria Math"/>
            <w:color w:val="auto"/>
            <w:sz w:val="24"/>
            <w:highlight w:val="none"/>
          </w:rPr>
          <m:t xml:space="preserve">=0.30</m:t>
        </m:r>
      </m:oMath>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𝑢</m:t>
            </m:r>
            <m:ctrlPr>
              <w:rPr>
                <w:rFonts w:ascii="Cambria Math" w:hAnsi="Cambria Math"/>
                <w:i/>
                <w:color w:val="auto"/>
                <w:sz w:val="24"/>
                <w:highlight w:val="none"/>
              </w:rPr>
            </m:ctrlPr>
          </m:e>
          <m:sub>
            <m:r>
              <m:rPr/>
              <w:rPr>
                <w:rFonts w:ascii="Cambria Math" w:hAnsi="Cambria Math"/>
                <w:color w:val="auto"/>
                <w:sz w:val="24"/>
                <w:highlight w:val="none"/>
              </w:rPr>
              <m:t xml:space="preserve">1</m:t>
            </m:r>
            <m:ctrlPr>
              <w:rPr>
                <w:rFonts w:ascii="Cambria Math" w:hAnsi="Cambria Math"/>
                <w:i/>
                <w:color w:val="auto"/>
                <w:sz w:val="24"/>
                <w:highlight w:val="none"/>
              </w:rPr>
            </m:ctrlPr>
          </m:sub>
        </m:sSub>
        <m:r>
          <m:rPr/>
          <w:rPr>
            <w:rFonts w:ascii="Cambria Math" w:hAnsi="Cambria Math"/>
            <w:color w:val="auto"/>
            <w:sz w:val="24"/>
            <w:highlight w:val="none"/>
          </w:rPr>
          <m:t xml:space="preserve">=𝑠</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d>
        <m:r>
          <m:rPr/>
          <w:rPr>
            <w:rFonts w:ascii="Cambria Math" w:hAnsi="Cambria Math"/>
            <w:color w:val="auto"/>
            <w:sz w:val="24"/>
            <w:highlight w:val="none"/>
          </w:rPr>
          <m:t xml:space="preserve">=0.38</m:t>
        </m:r>
      </m:oMath>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𝑢</m:t>
            </m:r>
            <m:ctrlPr>
              <w:rPr>
                <w:rFonts w:ascii="Cambria Math" w:hAnsi="Cambria Math"/>
                <w:i/>
                <w:color w:val="auto"/>
                <w:sz w:val="24"/>
                <w:highlight w:val="none"/>
              </w:rPr>
            </m:ctrlPr>
          </m:e>
          <m:sub>
            <m:r>
              <m:rPr/>
              <w:rPr>
                <w:rFonts w:ascii="Cambria Math" w:hAnsi="Cambria Math"/>
                <w:color w:val="auto"/>
                <w:sz w:val="24"/>
                <w:highlight w:val="none"/>
              </w:rPr>
              <m:t xml:space="preserve">1</m:t>
            </m:r>
            <m:ctrlPr>
              <w:rPr>
                <w:rFonts w:ascii="Cambria Math" w:hAnsi="Cambria Math"/>
                <w:i/>
                <w:color w:val="auto"/>
                <w:sz w:val="24"/>
                <w:highlight w:val="none"/>
              </w:rPr>
            </m:ctrlPr>
          </m:sub>
        </m:sSub>
        <m:r>
          <m:rPr/>
          <w:rPr>
            <w:rFonts w:ascii="Cambria Math" w:hAnsi="Cambria Math"/>
            <w:color w:val="auto"/>
            <w:sz w:val="24"/>
            <w:highlight w:val="none"/>
          </w:rPr>
          <m:t xml:space="preserve">=𝑠</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d>
        <m:r>
          <m:rPr/>
          <w:rPr>
            <w:rFonts w:ascii="Cambria Math" w:hAnsi="Cambria Math"/>
            <w:color w:val="auto"/>
            <w:sz w:val="24"/>
            <w:highlight w:val="none"/>
          </w:rPr>
          <m:t xml:space="preserve">=0.38</m:t>
        </m:r>
      </m:oMath>
      <w:r>
        <w:rPr>
          <w:color w:val="auto"/>
          <w:sz w:val="24"/>
          <w:highlight w:val="none"/>
        </w:rPr>
        <w:instrText xml:space="preserve"> </w:instrText>
      </w:r>
      <w:r>
        <w:rPr>
          <w:color w:val="auto"/>
          <w:sz w:val="24"/>
          <w:highlight w:val="none"/>
        </w:rPr>
        <w:fldChar w:fldCharType="separate"/>
      </w:r>
      <m:oMath>
        <m:sSub>
          <m:sSubPr>
            <m:ctrlPr>
              <w:rPr>
                <w:rFonts w:ascii="Cambria Math" w:hAnsi="Cambria Math"/>
                <w:i/>
                <w:color w:val="auto"/>
                <w:sz w:val="24"/>
                <w:highlight w:val="none"/>
              </w:rPr>
            </m:ctrlPr>
          </m:sSubPr>
          <m:e>
            <m:r>
              <m:rPr/>
              <w:rPr>
                <w:rFonts w:ascii="Cambria Math" w:hAnsi="Cambria Math"/>
                <w:color w:val="auto"/>
                <w:sz w:val="24"/>
                <w:highlight w:val="none"/>
              </w:rPr>
              <m:t>u</m:t>
            </m:r>
            <m:ctrlPr>
              <w:rPr>
                <w:rFonts w:ascii="Cambria Math" w:hAnsi="Cambria Math"/>
                <w:i/>
                <w:color w:val="auto"/>
                <w:sz w:val="24"/>
                <w:highlight w:val="none"/>
              </w:rPr>
            </m:ctrlPr>
          </m:e>
          <m:sub>
            <m:r>
              <m:rPr/>
              <w:rPr>
                <w:rFonts w:ascii="Cambria Math" w:hAnsi="Cambria Math"/>
                <w:color w:val="auto"/>
                <w:sz w:val="24"/>
                <w:highlight w:val="none"/>
              </w:rPr>
              <m:t>1</m:t>
            </m:r>
            <m:ctrlPr>
              <w:rPr>
                <w:rFonts w:ascii="Cambria Math" w:hAnsi="Cambria Math"/>
                <w:i/>
                <w:color w:val="auto"/>
                <w:sz w:val="24"/>
                <w:highlight w:val="none"/>
              </w:rPr>
            </m:ctrlPr>
          </m:sub>
        </m:sSub>
        <m:r>
          <m:rPr/>
          <w:rPr>
            <w:rFonts w:ascii="Cambria Math" w:hAnsi="Cambria Math"/>
            <w:color w:val="auto"/>
            <w:sz w:val="24"/>
            <w:highlight w:val="none"/>
          </w:rPr>
          <m:t>=</m:t>
        </m:r>
        <m:f>
          <m:fPr>
            <m:ctrlPr>
              <w:rPr>
                <w:rFonts w:ascii="Cambria Math" w:hAnsi="Cambria Math"/>
                <w:i/>
                <w:color w:val="auto"/>
                <w:sz w:val="24"/>
                <w:highlight w:val="none"/>
              </w:rPr>
            </m:ctrlPr>
          </m:fPr>
          <m:num>
            <m:r>
              <m:rPr/>
              <w:rPr>
                <w:rFonts w:hint="default" w:ascii="Cambria Math" w:hAnsi="Cambria Math"/>
                <w:color w:val="auto"/>
                <w:sz w:val="24"/>
                <w:highlight w:val="none"/>
                <w:lang w:val="en-US" w:eastAsia="zh-CN"/>
              </w:rPr>
              <m:t>0</m:t>
            </m:r>
            <m:r>
              <m:rPr/>
              <w:rPr>
                <w:rFonts w:hint="default" w:ascii="Cambria Math" w:hAnsi="Cambria Math"/>
                <w:color w:val="auto"/>
                <w:sz w:val="24"/>
                <w:highlight w:val="none"/>
                <w:lang w:val="en-US" w:eastAsia="zh-CN"/>
              </w:rPr>
              <m:t>.1%</m:t>
            </m:r>
            <m:ctrlPr>
              <w:rPr>
                <w:rFonts w:ascii="Cambria Math" w:hAnsi="Cambria Math"/>
                <w:i/>
                <w:color w:val="auto"/>
                <w:sz w:val="24"/>
                <w:highlight w:val="none"/>
              </w:rPr>
            </m:ctrlPr>
          </m:num>
          <m:den>
            <m:rad>
              <m:radPr>
                <m:degHide m:val="1"/>
                <m:ctrlPr>
                  <w:rPr>
                    <w:rFonts w:ascii="Cambria Math" w:hAnsi="Cambria Math"/>
                    <w:i/>
                    <w:color w:val="auto"/>
                    <w:sz w:val="24"/>
                    <w:highlight w:val="none"/>
                  </w:rPr>
                </m:ctrlPr>
              </m:radPr>
              <m:deg>
                <m:ctrlPr>
                  <w:rPr>
                    <w:rFonts w:ascii="Cambria Math" w:hAnsi="Cambria Math"/>
                    <w:i/>
                    <w:color w:val="auto"/>
                    <w:sz w:val="24"/>
                    <w:highlight w:val="none"/>
                  </w:rPr>
                </m:ctrlPr>
              </m:deg>
              <m:e>
                <m:r>
                  <m:rPr/>
                  <w:rPr>
                    <w:rFonts w:hint="default" w:ascii="Cambria Math" w:hAnsi="Cambria Math"/>
                    <w:color w:val="auto"/>
                    <w:sz w:val="24"/>
                    <w:highlight w:val="none"/>
                    <w:lang w:val="en-US" w:eastAsia="zh-CN"/>
                  </w:rPr>
                  <m:t>3</m:t>
                </m:r>
                <m:ctrlPr>
                  <w:rPr>
                    <w:rFonts w:ascii="Cambria Math" w:hAnsi="Cambria Math"/>
                    <w:i/>
                    <w:color w:val="auto"/>
                    <w:sz w:val="24"/>
                    <w:highlight w:val="none"/>
                  </w:rPr>
                </m:ctrlPr>
              </m:e>
            </m:rad>
            <m:ctrlPr>
              <w:rPr>
                <w:rFonts w:ascii="Cambria Math" w:hAnsi="Cambria Math"/>
                <w:i/>
                <w:color w:val="auto"/>
                <w:sz w:val="24"/>
                <w:highlight w:val="none"/>
              </w:rPr>
            </m:ctrlPr>
          </m:den>
        </m:f>
        <m:r>
          <m:rPr/>
          <w:rPr>
            <w:rFonts w:hint="default" w:ascii="Cambria Math" w:hAnsi="Cambria Math"/>
            <w:color w:val="auto"/>
            <w:sz w:val="24"/>
            <w:highlight w:val="none"/>
            <w:lang w:val="en-US" w:eastAsia="zh-CN"/>
          </w:rPr>
          <m:t>=</m:t>
        </m:r>
        <m:r>
          <m:rPr/>
          <w:rPr>
            <w:rFonts w:ascii="Cambria Math" w:hAnsi="Cambria Math"/>
            <w:color w:val="auto"/>
            <w:sz w:val="24"/>
            <w:highlight w:val="none"/>
          </w:rPr>
          <m:t>0.</m:t>
        </m:r>
      </m:oMath>
      <w:r>
        <w:rPr>
          <w:color w:val="auto"/>
          <w:sz w:val="24"/>
          <w:highlight w:val="none"/>
        </w:rPr>
        <w:fldChar w:fldCharType="end"/>
      </w:r>
      <w:r>
        <w:rPr>
          <w:color w:val="auto"/>
          <w:sz w:val="24"/>
          <w:highlight w:val="none"/>
        </w:rPr>
        <w:fldChar w:fldCharType="end"/>
      </w:r>
      <w:r>
        <w:rPr>
          <w:color w:val="auto"/>
          <w:sz w:val="24"/>
          <w:highlight w:val="none"/>
        </w:rPr>
        <w:fldChar w:fldCharType="end"/>
      </w:r>
      <w:r>
        <w:rPr>
          <w:color w:val="auto"/>
          <w:sz w:val="24"/>
          <w:highlight w:val="none"/>
        </w:rPr>
        <w:fldChar w:fldCharType="end"/>
      </w:r>
      <w:r>
        <w:rPr>
          <w:rFonts w:hint="eastAsia"/>
          <w:color w:val="auto"/>
          <w:sz w:val="24"/>
          <w:highlight w:val="none"/>
          <w:lang w:val="en-US" w:eastAsia="zh-CN"/>
        </w:rPr>
        <w:t>058%</w:t>
      </w:r>
    </w:p>
    <w:p w14:paraId="58B67E00">
      <w:pPr>
        <w:spacing w:line="360" w:lineRule="auto"/>
        <w:ind w:firstLine="480" w:firstLineChars="200"/>
        <w:rPr>
          <w:rFonts w:hint="eastAsia"/>
          <w:color w:val="auto"/>
          <w:sz w:val="24"/>
          <w:highlight w:val="none"/>
        </w:rPr>
      </w:pPr>
      <w:r>
        <w:rPr>
          <w:rFonts w:hint="eastAsia"/>
          <w:color w:val="auto"/>
          <w:sz w:val="24"/>
          <w:highlight w:val="none"/>
          <w:lang w:val="en-US" w:eastAsia="zh-CN"/>
        </w:rPr>
        <w:t>2）</w:t>
      </w:r>
      <w:r>
        <w:rPr>
          <w:rFonts w:hint="eastAsia"/>
          <w:color w:val="auto"/>
          <w:sz w:val="24"/>
          <w:highlight w:val="none"/>
        </w:rPr>
        <w:t>由气体流量计数显量化误差引入的标准不确定度分量</w:t>
      </w:r>
      <w:r>
        <w:rPr>
          <w:color w:val="auto"/>
          <w:position w:val="-10"/>
          <w:sz w:val="24"/>
          <w:highlight w:val="none"/>
        </w:rPr>
        <w:object>
          <v:shape id="_x0000_i1029" o:spt="75" type="#_x0000_t75" style="height:17.05pt;width:14pt;" o:ole="t" filled="f" o:preferrelative="t" stroked="f" coordsize="21600,21600">
            <v:path/>
            <v:fill on="f" alignshape="1" focussize="0,0"/>
            <v:stroke on="f"/>
            <v:imagedata r:id="rId18" o:title=""/>
            <o:lock v:ext="edit" aspectratio="t"/>
            <w10:wrap type="none"/>
            <w10:anchorlock/>
          </v:shape>
          <o:OLEObject Type="Embed" ProgID="Equation.3" ShapeID="_x0000_i1029" DrawAspect="Content" ObjectID="_1468075726" r:id="rId17">
            <o:LockedField>false</o:LockedField>
          </o:OLEObject>
        </w:object>
      </w:r>
    </w:p>
    <w:p w14:paraId="2275DCDF">
      <w:pPr>
        <w:spacing w:line="360" w:lineRule="auto"/>
        <w:ind w:firstLine="480" w:firstLineChars="200"/>
        <w:rPr>
          <w:rFonts w:hint="eastAsia"/>
          <w:color w:val="auto"/>
          <w:sz w:val="24"/>
          <w:highlight w:val="none"/>
        </w:rPr>
      </w:pPr>
      <w:r>
        <w:rPr>
          <w:rFonts w:hint="eastAsia"/>
          <w:color w:val="auto"/>
          <w:sz w:val="24"/>
          <w:highlight w:val="none"/>
        </w:rPr>
        <w:t>气体流量计显示仪表的分辨力为:±0.</w:t>
      </w:r>
      <w:r>
        <w:rPr>
          <w:rFonts w:hint="eastAsia"/>
          <w:color w:val="auto"/>
          <w:sz w:val="24"/>
          <w:highlight w:val="none"/>
          <w:lang w:val="en-US" w:eastAsia="zh-CN"/>
        </w:rPr>
        <w:t>00</w:t>
      </w:r>
      <w:r>
        <w:rPr>
          <w:rFonts w:hint="eastAsia"/>
          <w:color w:val="auto"/>
          <w:sz w:val="24"/>
          <w:highlight w:val="none"/>
        </w:rPr>
        <w:t>1</w:t>
      </w:r>
      <m:oMath>
        <m:r>
          <m:rPr>
            <m:sty m:val="p"/>
          </m:rPr>
          <w:rPr>
            <w:rFonts w:hint="eastAsia" w:ascii="宋体" w:hAnsi="宋体" w:cs="Times New Roman"/>
            <w:color w:val="auto"/>
            <w:sz w:val="24"/>
            <w:highlight w:val="none"/>
            <w:lang w:val="en-US" w:eastAsia="zh-CN"/>
          </w:rPr>
          <m:t>g/s</m:t>
        </m:r>
      </m:oMath>
      <w:r>
        <w:rPr>
          <w:color w:val="auto"/>
          <w:sz w:val="24"/>
          <w:highlight w:val="none"/>
        </w:rPr>
        <w:t>,</w:t>
      </w:r>
      <w:r>
        <w:rPr>
          <w:rFonts w:hint="eastAsia"/>
          <w:color w:val="auto"/>
          <w:sz w:val="24"/>
          <w:highlight w:val="none"/>
        </w:rPr>
        <w:t>其量化误差以等概率分布在半宽为0</w:t>
      </w:r>
      <w:r>
        <w:rPr>
          <w:color w:val="auto"/>
          <w:sz w:val="24"/>
          <w:highlight w:val="none"/>
        </w:rPr>
        <w:t>.</w:t>
      </w:r>
      <w:r>
        <w:rPr>
          <w:rFonts w:hint="eastAsia"/>
          <w:color w:val="auto"/>
          <w:sz w:val="24"/>
          <w:highlight w:val="none"/>
          <w:lang w:val="en-US" w:eastAsia="zh-CN"/>
        </w:rPr>
        <w:t>00</w:t>
      </w:r>
      <w:r>
        <w:rPr>
          <w:color w:val="auto"/>
          <w:sz w:val="24"/>
          <w:highlight w:val="none"/>
        </w:rPr>
        <w:t>05</w:t>
      </w:r>
      <w:r>
        <w:rPr>
          <w:rFonts w:hint="eastAsia"/>
          <w:color w:val="auto"/>
          <w:sz w:val="24"/>
          <w:highlight w:val="none"/>
        </w:rPr>
        <w:t xml:space="preserve"> </w:t>
      </w:r>
      <m:oMath>
        <m:r>
          <m:rPr>
            <m:sty m:val="p"/>
          </m:rPr>
          <w:rPr>
            <w:rFonts w:hint="eastAsia" w:ascii="宋体" w:hAnsi="宋体" w:cs="Times New Roman"/>
            <w:color w:val="auto"/>
            <w:sz w:val="24"/>
            <w:highlight w:val="none"/>
            <w:lang w:val="en-US" w:eastAsia="zh-CN"/>
          </w:rPr>
          <m:t>g/s</m:t>
        </m:r>
      </m:oMath>
      <w:r>
        <w:rPr>
          <w:rFonts w:hint="eastAsia"/>
          <w:color w:val="auto"/>
          <w:sz w:val="24"/>
          <w:highlight w:val="none"/>
        </w:rPr>
        <w:t>的区间内，取包含因子</w:t>
      </w:r>
      <w:r>
        <w:rPr>
          <w:color w:val="auto"/>
          <w:position w:val="-8"/>
          <w:sz w:val="24"/>
          <w:highlight w:val="none"/>
        </w:rPr>
        <w:object>
          <v:shape id="_x0000_i1030" o:spt="75" type="#_x0000_t75" style="height:18pt;width:37pt;" o:ole="t" filled="f" stroked="f" coordsize="21600,21600">
            <v:path/>
            <v:fill on="f" alignshape="1" focussize="0,0"/>
            <v:stroke on="f"/>
            <v:imagedata r:id="rId20" o:title=""/>
            <o:lock v:ext="edit" aspectratio="t"/>
            <w10:wrap type="none"/>
            <w10:anchorlock/>
          </v:shape>
          <o:OLEObject Type="Embed" ProgID="Equation.3" ShapeID="_x0000_i1030" DrawAspect="Content" ObjectID="_1468075727" r:id="rId19">
            <o:LockedField>false</o:LockedField>
          </o:OLEObject>
        </w:object>
      </w:r>
      <w:r>
        <w:rPr>
          <w:rFonts w:hint="eastAsia"/>
          <w:color w:val="auto"/>
          <w:sz w:val="24"/>
          <w:highlight w:val="none"/>
        </w:rPr>
        <w:t>，其引入的标准不确定度为：</w:t>
      </w:r>
    </w:p>
    <w:p w14:paraId="03B1066D">
      <w:pPr>
        <w:spacing w:line="360" w:lineRule="auto"/>
        <w:ind w:firstLine="480" w:firstLineChars="200"/>
        <w:jc w:val="center"/>
        <w:rPr>
          <w:rFonts w:hint="eastAsia"/>
          <w:color w:val="auto"/>
          <w:sz w:val="24"/>
          <w:highlight w:val="none"/>
        </w:rPr>
      </w:pPr>
      <w:r>
        <w:rPr>
          <w:color w:val="auto"/>
          <w:position w:val="-28"/>
          <w:sz w:val="24"/>
          <w:highlight w:val="none"/>
        </w:rPr>
        <w:object>
          <v:shape id="_x0000_i1031" o:spt="75" alt="" type="#_x0000_t75" style="height:34.25pt;width:71pt;" o:ole="t" filled="f" o:preferrelative="t" stroked="f" coordsize="21600,21600">
            <v:path/>
            <v:fill on="f" focussize="0,0"/>
            <v:stroke on="f"/>
            <v:imagedata r:id="rId22" o:title=""/>
            <o:lock v:ext="edit" aspectratio="t"/>
            <w10:wrap type="none"/>
            <w10:anchorlock/>
          </v:shape>
          <o:OLEObject Type="Embed" ProgID="Equation.3" ShapeID="_x0000_i1031" DrawAspect="Content" ObjectID="_1468075728" r:id="rId21">
            <o:LockedField>false</o:LockedField>
          </o:OLEObject>
        </w:object>
      </w:r>
      <w:r>
        <w:rPr>
          <w:rFonts w:hint="eastAsia"/>
          <w:color w:val="auto"/>
          <w:sz w:val="24"/>
          <w:highlight w:val="none"/>
        </w:rPr>
        <w:t xml:space="preserve"> 0.</w:t>
      </w:r>
      <w:r>
        <w:rPr>
          <w:rFonts w:hint="eastAsia"/>
          <w:color w:val="auto"/>
          <w:sz w:val="24"/>
          <w:highlight w:val="none"/>
          <w:lang w:val="en-US" w:eastAsia="zh-CN"/>
        </w:rPr>
        <w:t>014%</w:t>
      </w:r>
    </w:p>
    <w:p w14:paraId="4C9E3A5D">
      <w:pPr>
        <w:spacing w:line="360" w:lineRule="auto"/>
        <w:ind w:firstLine="480" w:firstLineChars="200"/>
        <w:rPr>
          <w:rFonts w:hint="eastAsia"/>
          <w:color w:val="auto"/>
          <w:sz w:val="24"/>
          <w:highlight w:val="none"/>
        </w:rPr>
      </w:pPr>
      <w:r>
        <w:rPr>
          <w:rFonts w:hint="eastAsia" w:ascii="宋体" w:hAnsi="宋体" w:cs="宋体"/>
          <w:color w:val="auto"/>
          <w:sz w:val="24"/>
          <w:highlight w:val="none"/>
        </w:rPr>
        <w:t>由重复性引入的不确定度分量大于由分辨力引入的不确定度分量，因此可以不考虑分辨力引入的不确定度</w:t>
      </w:r>
      <w:r>
        <w:rPr>
          <w:rFonts w:hint="eastAsia" w:ascii="宋体" w:hAnsi="宋体" w:cs="宋体"/>
          <w:color w:val="auto"/>
          <w:sz w:val="24"/>
          <w:highlight w:val="none"/>
          <w:lang w:val="en-US" w:eastAsia="zh-CN"/>
        </w:rPr>
        <w:t>,所以</w:t>
      </w:r>
      <w:r>
        <w:rPr>
          <w:rFonts w:hint="eastAsia"/>
          <w:color w:val="auto"/>
          <w:sz w:val="24"/>
          <w:highlight w:val="none"/>
        </w:rPr>
        <w:t>由气体流量计流量测量引入的标准不确定度分量为：</w:t>
      </w:r>
    </w:p>
    <w:p w14:paraId="59E6C142">
      <w:pPr>
        <w:spacing w:line="360" w:lineRule="auto"/>
        <w:ind w:firstLine="480" w:firstLineChars="200"/>
        <w:jc w:val="center"/>
        <w:rPr>
          <w:rFonts w:hint="default"/>
          <w:color w:val="auto"/>
          <w:sz w:val="24"/>
          <w:highlight w:val="none"/>
          <w:lang w:val="en-US"/>
        </w:rPr>
      </w:pP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𝑢</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𝑜𝑖</m:t>
                </m:r>
                <m:ctrlPr>
                  <w:rPr>
                    <w:rFonts w:ascii="Cambria Math" w:hAnsi="Cambria Math"/>
                    <w:i/>
                    <w:color w:val="auto"/>
                    <w:sz w:val="24"/>
                    <w:highlight w:val="none"/>
                  </w:rPr>
                </m:ctrlPr>
              </m:sub>
            </m:sSub>
            <m:ctrlPr>
              <w:rPr>
                <w:rFonts w:ascii="Cambria Math" w:hAnsi="Cambria Math"/>
                <w:i/>
                <w:color w:val="auto"/>
                <w:sz w:val="24"/>
                <w:highlight w:val="none"/>
              </w:rPr>
            </m:ctrlPr>
          </m:e>
        </m:d>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u</m:t>
        </m:r>
        <m:d>
          <m:dPr>
            <m:ctrlPr>
              <w:rPr>
                <w:rFonts w:ascii="Cambria Math" w:hAnsi="Cambria Math"/>
                <w:i/>
                <w:color w:val="auto"/>
                <w:sz w:val="24"/>
                <w:highlight w:val="none"/>
              </w:rPr>
            </m:ctrlPr>
          </m:dPr>
          <m:e>
            <m:r>
              <m:rPr/>
              <w:rPr>
                <w:rFonts w:hint="default" w:ascii="Cambria Math" w:hAnsi="Cambria Math"/>
                <w:color w:val="auto"/>
                <w:sz w:val="24"/>
                <w:highlight w:val="none"/>
                <w:lang w:val="en-US" w:eastAsia="zh-CN"/>
              </w:rPr>
              <m:t>Q</m:t>
            </m:r>
            <m:ctrlPr>
              <w:rPr>
                <w:rFonts w:ascii="Cambria Math" w:hAnsi="Cambria Math"/>
                <w:i/>
                <w:color w:val="auto"/>
                <w:sz w:val="24"/>
                <w:highlight w:val="none"/>
              </w:rPr>
            </m:ctrlPr>
          </m:e>
        </m:d>
      </m:oMath>
      <w:r>
        <w:rPr>
          <w:color w:val="auto"/>
          <w:sz w:val="24"/>
          <w:highlight w:val="none"/>
        </w:rPr>
        <w:fldChar w:fldCharType="end"/>
      </w:r>
      <w:r>
        <w:rPr>
          <w:rFonts w:hint="eastAsia"/>
          <w:color w:val="auto"/>
          <w:sz w:val="24"/>
          <w:highlight w:val="none"/>
        </w:rPr>
        <w:t>=</w:t>
      </w:r>
      <w:r>
        <w:rPr>
          <w:color w:val="auto"/>
          <w:sz w:val="24"/>
          <w:highlight w:val="none"/>
        </w:rPr>
        <w:fldChar w:fldCharType="begin"/>
      </w:r>
      <w:r>
        <w:rPr>
          <w:color w:val="auto"/>
          <w:sz w:val="24"/>
          <w:highlight w:val="none"/>
        </w:rPr>
        <w:instrText xml:space="preserve"> QUOTE </w:instrText>
      </w:r>
      <w:r>
        <w:rPr>
          <w:rFonts w:hint="eastAsia"/>
          <w:color w:val="auto"/>
          <w:position w:val="-6"/>
          <w:highlight w:val="none"/>
        </w:rPr>
        <w:pict>
          <v:shape id="_x0000_i1032" o:spt="75" type="#_x0000_t75" style="height:15.6pt;width:93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101B66&quot;/&gt;&lt;wsp:rsid wsp:val=&quot;0000243C&quot;/&gt;&lt;wsp:rsid wsp:val=&quot;00006747&quot;/&gt;&lt;wsp:rsid wsp:val=&quot;00010664&quot;/&gt;&lt;wsp:rsid wsp:val=&quot;000121B9&quot;/&gt;&lt;wsp:rsid wsp:val=&quot;00013A15&quot;/&gt;&lt;wsp:rsid wsp:val=&quot;00015916&quot;/&gt;&lt;wsp:rsid wsp:val=&quot;00020476&quot;/&gt;&lt;wsp:rsid wsp:val=&quot;00021B6B&quot;/&gt;&lt;wsp:rsid wsp:val=&quot;000252EE&quot;/&gt;&lt;wsp:rsid wsp:val=&quot;0002650B&quot;/&gt;&lt;wsp:rsid wsp:val=&quot;0004774B&quot;/&gt;&lt;wsp:rsid wsp:val=&quot;00066ABA&quot;/&gt;&lt;wsp:rsid wsp:val=&quot;000862D9&quot;/&gt;&lt;wsp:rsid wsp:val=&quot;00090918&quot;/&gt;&lt;wsp:rsid wsp:val=&quot;000927CC&quot;/&gt;&lt;wsp:rsid wsp:val=&quot;00092848&quot;/&gt;&lt;wsp:rsid wsp:val=&quot;00094950&quot;/&gt;&lt;wsp:rsid wsp:val=&quot;00095006&quot;/&gt;&lt;wsp:rsid wsp:val=&quot;000A39DF&quot;/&gt;&lt;wsp:rsid wsp:val=&quot;000B314B&quot;/&gt;&lt;wsp:rsid wsp:val=&quot;000B4BC0&quot;/&gt;&lt;wsp:rsid wsp:val=&quot;000C3FAE&quot;/&gt;&lt;wsp:rsid wsp:val=&quot;000D269D&quot;/&gt;&lt;wsp:rsid wsp:val=&quot;000D3CB3&quot;/&gt;&lt;wsp:rsid wsp:val=&quot;000D5CAE&quot;/&gt;&lt;wsp:rsid wsp:val=&quot;000E0B6F&quot;/&gt;&lt;wsp:rsid wsp:val=&quot;000E4FAE&quot;/&gt;&lt;wsp:rsid wsp:val=&quot;000E50DD&quot;/&gt;&lt;wsp:rsid wsp:val=&quot;000E5B2A&quot;/&gt;&lt;wsp:rsid wsp:val=&quot;000F0BBE&quot;/&gt;&lt;wsp:rsid wsp:val=&quot;000F1E47&quot;/&gt;&lt;wsp:rsid wsp:val=&quot;000F58D6&quot;/&gt;&lt;wsp:rsid wsp:val=&quot;00101B66&quot;/&gt;&lt;wsp:rsid wsp:val=&quot;00102C51&quot;/&gt;&lt;wsp:rsid wsp:val=&quot;00103C5D&quot;/&gt;&lt;wsp:rsid wsp:val=&quot;0010564B&quot;/&gt;&lt;wsp:rsid wsp:val=&quot;00105857&quot;/&gt;&lt;wsp:rsid wsp:val=&quot;001114FA&quot;/&gt;&lt;wsp:rsid wsp:val=&quot;001164FF&quot;/&gt;&lt;wsp:rsid wsp:val=&quot;0012738A&quot;/&gt;&lt;wsp:rsid wsp:val=&quot;0013534D&quot;/&gt;&lt;wsp:rsid wsp:val=&quot;0013537A&quot;/&gt;&lt;wsp:rsid wsp:val=&quot;00136BBD&quot;/&gt;&lt;wsp:rsid wsp:val=&quot;00141482&quot;/&gt;&lt;wsp:rsid wsp:val=&quot;00142575&quot;/&gt;&lt;wsp:rsid wsp:val=&quot;00146AE2&quot;/&gt;&lt;wsp:rsid wsp:val=&quot;0015564F&quot;/&gt;&lt;wsp:rsid wsp:val=&quot;00155E2C&quot;/&gt;&lt;wsp:rsid wsp:val=&quot;00156492&quot;/&gt;&lt;wsp:rsid wsp:val=&quot;00160DC5&quot;/&gt;&lt;wsp:rsid wsp:val=&quot;00161556&quot;/&gt;&lt;wsp:rsid wsp:val=&quot;00162F46&quot;/&gt;&lt;wsp:rsid wsp:val=&quot;00164CB7&quot;/&gt;&lt;wsp:rsid wsp:val=&quot;0016649F&quot;/&gt;&lt;wsp:rsid wsp:val=&quot;00167E36&quot;/&gt;&lt;wsp:rsid wsp:val=&quot;00171334&quot;/&gt;&lt;wsp:rsid wsp:val=&quot;0017196C&quot;/&gt;&lt;wsp:rsid wsp:val=&quot;00172BED&quot;/&gt;&lt;wsp:rsid wsp:val=&quot;00172E21&quot;/&gt;&lt;wsp:rsid wsp:val=&quot;001805C6&quot;/&gt;&lt;wsp:rsid wsp:val=&quot;00180DA6&quot;/&gt;&lt;wsp:rsid wsp:val=&quot;00180F60&quot;/&gt;&lt;wsp:rsid wsp:val=&quot;00185CEB&quot;/&gt;&lt;wsp:rsid wsp:val=&quot;0018634B&quot;/&gt;&lt;wsp:rsid wsp:val=&quot;00194159&quot;/&gt;&lt;wsp:rsid wsp:val=&quot;00195CC6&quot;/&gt;&lt;wsp:rsid wsp:val=&quot;001A2343&quot;/&gt;&lt;wsp:rsid wsp:val=&quot;001A40B9&quot;/&gt;&lt;wsp:rsid wsp:val=&quot;001A7A3A&quot;/&gt;&lt;wsp:rsid wsp:val=&quot;001B3FEC&quot;/&gt;&lt;wsp:rsid wsp:val=&quot;001E0EA7&quot;/&gt;&lt;wsp:rsid wsp:val=&quot;001E444E&quot;/&gt;&lt;wsp:rsid wsp:val=&quot;001F03CB&quot;/&gt;&lt;wsp:rsid wsp:val=&quot;001F1572&quot;/&gt;&lt;wsp:rsid wsp:val=&quot;001F3A9F&quot;/&gt;&lt;wsp:rsid wsp:val=&quot;001F46F1&quot;/&gt;&lt;wsp:rsid wsp:val=&quot;002021C0&quot;/&gt;&lt;wsp:rsid wsp:val=&quot;0021463F&quot;/&gt;&lt;wsp:rsid wsp:val=&quot;002322DE&quot;/&gt;&lt;wsp:rsid wsp:val=&quot;002370F7&quot;/&gt;&lt;wsp:rsid wsp:val=&quot;0024217B&quot;/&gt;&lt;wsp:rsid wsp:val=&quot;00243553&quot;/&gt;&lt;wsp:rsid wsp:val=&quot;00244192&quot;/&gt;&lt;wsp:rsid wsp:val=&quot;00246798&quot;/&gt;&lt;wsp:rsid wsp:val=&quot;00250157&quot;/&gt;&lt;wsp:rsid wsp:val=&quot;00250C8B&quot;/&gt;&lt;wsp:rsid wsp:val=&quot;00255C64&quot;/&gt;&lt;wsp:rsid wsp:val=&quot;0026137C&quot;/&gt;&lt;wsp:rsid wsp:val=&quot;0026451B&quot;/&gt;&lt;wsp:rsid wsp:val=&quot;00276DA4&quot;/&gt;&lt;wsp:rsid wsp:val=&quot;002806ED&quot;/&gt;&lt;wsp:rsid wsp:val=&quot;00282C43&quot;/&gt;&lt;wsp:rsid wsp:val=&quot;0028435D&quot;/&gt;&lt;wsp:rsid wsp:val=&quot;00291FA8&quot;/&gt;&lt;wsp:rsid wsp:val=&quot;002954AC&quot;/&gt;&lt;wsp:rsid wsp:val=&quot;00297878&quot;/&gt;&lt;wsp:rsid wsp:val=&quot;002A2CCB&quot;/&gt;&lt;wsp:rsid wsp:val=&quot;002A2E0D&quot;/&gt;&lt;wsp:rsid wsp:val=&quot;002A76C8&quot;/&gt;&lt;wsp:rsid wsp:val=&quot;002B0EC7&quot;/&gt;&lt;wsp:rsid wsp:val=&quot;002B32C6&quot;/&gt;&lt;wsp:rsid wsp:val=&quot;002B4ED9&quot;/&gt;&lt;wsp:rsid wsp:val=&quot;002B4F61&quot;/&gt;&lt;wsp:rsid wsp:val=&quot;002C1F15&quot;/&gt;&lt;wsp:rsid wsp:val=&quot;002C3E4F&quot;/&gt;&lt;wsp:rsid wsp:val=&quot;002C602D&quot;/&gt;&lt;wsp:rsid wsp:val=&quot;002D50E4&quot;/&gt;&lt;wsp:rsid wsp:val=&quot;002E13F9&quot;/&gt;&lt;wsp:rsid wsp:val=&quot;002E2C4C&quot;/&gt;&lt;wsp:rsid wsp:val=&quot;002E3E26&quot;/&gt;&lt;wsp:rsid wsp:val=&quot;002E52AF&quot;/&gt;&lt;wsp:rsid wsp:val=&quot;002E6117&quot;/&gt;&lt;wsp:rsid wsp:val=&quot;002F6BCF&quot;/&gt;&lt;wsp:rsid wsp:val=&quot;00301C00&quot;/&gt;&lt;wsp:rsid wsp:val=&quot;003049FC&quot;/&gt;&lt;wsp:rsid wsp:val=&quot;00304E7D&quot;/&gt;&lt;wsp:rsid wsp:val=&quot;003053E5&quot;/&gt;&lt;wsp:rsid wsp:val=&quot;00315106&quot;/&gt;&lt;wsp:rsid wsp:val=&quot;003156A0&quot;/&gt;&lt;wsp:rsid wsp:val=&quot;003173A5&quot;/&gt;&lt;wsp:rsid wsp:val=&quot;00317AF0&quot;/&gt;&lt;wsp:rsid wsp:val=&quot;00317E15&quot;/&gt;&lt;wsp:rsid wsp:val=&quot;00321676&quot;/&gt;&lt;wsp:rsid wsp:val=&quot;003235DC&quot;/&gt;&lt;wsp:rsid wsp:val=&quot;00323A21&quot;/&gt;&lt;wsp:rsid wsp:val=&quot;00324A95&quot;/&gt;&lt;wsp:rsid wsp:val=&quot;00325099&quot;/&gt;&lt;wsp:rsid wsp:val=&quot;003303AF&quot;/&gt;&lt;wsp:rsid wsp:val=&quot;003310A6&quot;/&gt;&lt;wsp:rsid wsp:val=&quot;00331F5A&quot;/&gt;&lt;wsp:rsid wsp:val=&quot;003341FD&quot;/&gt;&lt;wsp:rsid wsp:val=&quot;0033549D&quot;/&gt;&lt;wsp:rsid wsp:val=&quot;00335F42&quot;/&gt;&lt;wsp:rsid wsp:val=&quot;00343C6B&quot;/&gt;&lt;wsp:rsid wsp:val=&quot;0035207D&quot;/&gt;&lt;wsp:rsid wsp:val=&quot;003577DF&quot;/&gt;&lt;wsp:rsid wsp:val=&quot;00361AB5&quot;/&gt;&lt;wsp:rsid wsp:val=&quot;00361C57&quot;/&gt;&lt;wsp:rsid wsp:val=&quot;00364688&quot;/&gt;&lt;wsp:rsid wsp:val=&quot;00365780&quot;/&gt;&lt;wsp:rsid wsp:val=&quot;00366E42&quot;/&gt;&lt;wsp:rsid wsp:val=&quot;00373A60&quot;/&gt;&lt;wsp:rsid wsp:val=&quot;00376A39&quot;/&gt;&lt;wsp:rsid wsp:val=&quot;00376FA6&quot;/&gt;&lt;wsp:rsid wsp:val=&quot;003865C7&quot;/&gt;&lt;wsp:rsid wsp:val=&quot;00386BCB&quot;/&gt;&lt;wsp:rsid wsp:val=&quot;003948E0&quot;/&gt;&lt;wsp:rsid wsp:val=&quot;00394CC7&quot;/&gt;&lt;wsp:rsid wsp:val=&quot;0039721B&quot;/&gt;&lt;wsp:rsid wsp:val=&quot;003A6796&quot;/&gt;&lt;wsp:rsid wsp:val=&quot;003C0C33&quot;/&gt;&lt;wsp:rsid wsp:val=&quot;003C2601&quot;/&gt;&lt;wsp:rsid wsp:val=&quot;003C3200&quot;/&gt;&lt;wsp:rsid wsp:val=&quot;003D02E4&quot;/&gt;&lt;wsp:rsid wsp:val=&quot;003D10BF&quot;/&gt;&lt;wsp:rsid wsp:val=&quot;003D3E07&quot;/&gt;&lt;wsp:rsid wsp:val=&quot;003E3A03&quot;/&gt;&lt;wsp:rsid wsp:val=&quot;003E3E24&quot;/&gt;&lt;wsp:rsid wsp:val=&quot;003E45AC&quot;/&gt;&lt;wsp:rsid wsp:val=&quot;003E6208&quot;/&gt;&lt;wsp:rsid wsp:val=&quot;003E7984&quot;/&gt;&lt;wsp:rsid wsp:val=&quot;003F535A&quot;/&gt;&lt;wsp:rsid wsp:val=&quot;003F70D5&quot;/&gt;&lt;wsp:rsid wsp:val=&quot;004004F8&quot;/&gt;&lt;wsp:rsid wsp:val=&quot;00400519&quot;/&gt;&lt;wsp:rsid wsp:val=&quot;00403FCB&quot;/&gt;&lt;wsp:rsid wsp:val=&quot;00404478&quot;/&gt;&lt;wsp:rsid wsp:val=&quot;00404B56&quot;/&gt;&lt;wsp:rsid wsp:val=&quot;004053B1&quot;/&gt;&lt;wsp:rsid wsp:val=&quot;00406C4E&quot;/&gt;&lt;wsp:rsid wsp:val=&quot;00407956&quot;/&gt;&lt;wsp:rsid wsp:val=&quot;00411B32&quot;/&gt;&lt;wsp:rsid wsp:val=&quot;004149EA&quot;/&gt;&lt;wsp:rsid wsp:val=&quot;0041648D&quot;/&gt;&lt;wsp:rsid wsp:val=&quot;004164A0&quot;/&gt;&lt;wsp:rsid wsp:val=&quot;004173BA&quot;/&gt;&lt;wsp:rsid wsp:val=&quot;00422ABC&quot;/&gt;&lt;wsp:rsid wsp:val=&quot;00425CDA&quot;/&gt;&lt;wsp:rsid wsp:val=&quot;00425CDE&quot;/&gt;&lt;wsp:rsid wsp:val=&quot;00426E69&quot;/&gt;&lt;wsp:rsid wsp:val=&quot;0043091F&quot;/&gt;&lt;wsp:rsid wsp:val=&quot;00430F12&quot;/&gt;&lt;wsp:rsid wsp:val=&quot;00432AE4&quot;/&gt;&lt;wsp:rsid wsp:val=&quot;00434B27&quot;/&gt;&lt;wsp:rsid wsp:val=&quot;004411E2&quot;/&gt;&lt;wsp:rsid wsp:val=&quot;00441884&quot;/&gt;&lt;wsp:rsid wsp:val=&quot;00447C4D&quot;/&gt;&lt;wsp:rsid wsp:val=&quot;00450389&quot;/&gt;&lt;wsp:rsid wsp:val=&quot;00451555&quot;/&gt;&lt;wsp:rsid wsp:val=&quot;00455007&quot;/&gt;&lt;wsp:rsid wsp:val=&quot;00456223&quot;/&gt;&lt;wsp:rsid wsp:val=&quot;00460943&quot;/&gt;&lt;wsp:rsid wsp:val=&quot;004632F9&quot;/&gt;&lt;wsp:rsid wsp:val=&quot;00470800&quot;/&gt;&lt;wsp:rsid wsp:val=&quot;00486E5F&quot;/&gt;&lt;wsp:rsid wsp:val=&quot;00490905&quot;/&gt;&lt;wsp:rsid wsp:val=&quot;00493A8B&quot;/&gt;&lt;wsp:rsid wsp:val=&quot;004957F3&quot;/&gt;&lt;wsp:rsid wsp:val=&quot;004A623B&quot;/&gt;&lt;wsp:rsid wsp:val=&quot;004B09F5&quot;/&gt;&lt;wsp:rsid wsp:val=&quot;004B26D7&quot;/&gt;&lt;wsp:rsid wsp:val=&quot;004C0650&quot;/&gt;&lt;wsp:rsid wsp:val=&quot;004C0C56&quot;/&gt;&lt;wsp:rsid wsp:val=&quot;004C123F&quot;/&gt;&lt;wsp:rsid wsp:val=&quot;004C3E93&quot;/&gt;&lt;wsp:rsid wsp:val=&quot;004C7B71&quot;/&gt;&lt;wsp:rsid wsp:val=&quot;004D1503&quot;/&gt;&lt;wsp:rsid wsp:val=&quot;004D20F4&quot;/&gt;&lt;wsp:rsid wsp:val=&quot;004D3621&quot;/&gt;&lt;wsp:rsid wsp:val=&quot;004D4C1D&quot;/&gt;&lt;wsp:rsid wsp:val=&quot;004E264D&quot;/&gt;&lt;wsp:rsid wsp:val=&quot;004E63F4&quot;/&gt;&lt;wsp:rsid wsp:val=&quot;004E6E8B&quot;/&gt;&lt;wsp:rsid wsp:val=&quot;004F13D3&quot;/&gt;&lt;wsp:rsid wsp:val=&quot;004F25DB&quot;/&gt;&lt;wsp:rsid wsp:val=&quot;004F2F0D&quot;/&gt;&lt;wsp:rsid wsp:val=&quot;004F54F7&quot;/&gt;&lt;wsp:rsid wsp:val=&quot;004F5FCC&quot;/&gt;&lt;wsp:rsid wsp:val=&quot;004F618C&quot;/&gt;&lt;wsp:rsid wsp:val=&quot;004F6365&quot;/&gt;&lt;wsp:rsid wsp:val=&quot;00503104&quot;/&gt;&lt;wsp:rsid wsp:val=&quot;005048EE&quot;/&gt;&lt;wsp:rsid wsp:val=&quot;0052223B&quot;/&gt;&lt;wsp:rsid wsp:val=&quot;00522E81&quot;/&gt;&lt;wsp:rsid wsp:val=&quot;005309F3&quot;/&gt;&lt;wsp:rsid wsp:val=&quot;00536BE8&quot;/&gt;&lt;wsp:rsid wsp:val=&quot;00536C9E&quot;/&gt;&lt;wsp:rsid wsp:val=&quot;00545357&quot;/&gt;&lt;wsp:rsid wsp:val=&quot;00547631&quot;/&gt;&lt;wsp:rsid wsp:val=&quot;00551546&quot;/&gt;&lt;wsp:rsid wsp:val=&quot;00555484&quot;/&gt;&lt;wsp:rsid wsp:val=&quot;00560B0F&quot;/&gt;&lt;wsp:rsid wsp:val=&quot;00570963&quot;/&gt;&lt;wsp:rsid wsp:val=&quot;0057735F&quot;/&gt;&lt;wsp:rsid wsp:val=&quot;00577F85&quot;/&gt;&lt;wsp:rsid wsp:val=&quot;00581777&quot;/&gt;&lt;wsp:rsid wsp:val=&quot;00582574&quot;/&gt;&lt;wsp:rsid wsp:val=&quot;00583A8A&quot;/&gt;&lt;wsp:rsid wsp:val=&quot;00587F93&quot;/&gt;&lt;wsp:rsid wsp:val=&quot;005927DA&quot;/&gt;&lt;wsp:rsid wsp:val=&quot;00596606&quot;/&gt;&lt;wsp:rsid wsp:val=&quot;005A5196&quot;/&gt;&lt;wsp:rsid wsp:val=&quot;005A56C2&quot;/&gt;&lt;wsp:rsid wsp:val=&quot;005A692F&quot;/&gt;&lt;wsp:rsid wsp:val=&quot;005A73E1&quot;/&gt;&lt;wsp:rsid wsp:val=&quot;005B092E&quot;/&gt;&lt;wsp:rsid wsp:val=&quot;005C411B&quot;/&gt;&lt;wsp:rsid wsp:val=&quot;005D2E56&quot;/&gt;&lt;wsp:rsid wsp:val=&quot;005D3C95&quot;/&gt;&lt;wsp:rsid wsp:val=&quot;005D5287&quot;/&gt;&lt;wsp:rsid wsp:val=&quot;005E3EDD&quot;/&gt;&lt;wsp:rsid wsp:val=&quot;005F1D8B&quot;/&gt;&lt;wsp:rsid wsp:val=&quot;005F381B&quot;/&gt;&lt;wsp:rsid wsp:val=&quot;005F579E&quot;/&gt;&lt;wsp:rsid wsp:val=&quot;00612CB9&quot;/&gt;&lt;wsp:rsid wsp:val=&quot;00616434&quot;/&gt;&lt;wsp:rsid wsp:val=&quot;00622E03&quot;/&gt;&lt;wsp:rsid wsp:val=&quot;006262A2&quot;/&gt;&lt;wsp:rsid wsp:val=&quot;00627163&quot;/&gt;&lt;wsp:rsid wsp:val=&quot;00630204&quot;/&gt;&lt;wsp:rsid wsp:val=&quot;00634F03&quot;/&gt;&lt;wsp:rsid wsp:val=&quot;00640FCD&quot;/&gt;&lt;wsp:rsid wsp:val=&quot;00642AD6&quot;/&gt;&lt;wsp:rsid wsp:val=&quot;00646045&quot;/&gt;&lt;wsp:rsid wsp:val=&quot;006519DC&quot;/&gt;&lt;wsp:rsid wsp:val=&quot;0065398D&quot;/&gt;&lt;wsp:rsid wsp:val=&quot;00657FE9&quot;/&gt;&lt;wsp:rsid wsp:val=&quot;006608E0&quot;/&gt;&lt;wsp:rsid wsp:val=&quot;0066150D&quot;/&gt;&lt;wsp:rsid wsp:val=&quot;00664479&quot;/&gt;&lt;wsp:rsid wsp:val=&quot;006705A4&quot;/&gt;&lt;wsp:rsid wsp:val=&quot;00670834&quot;/&gt;&lt;wsp:rsid wsp:val=&quot;00672A15&quot;/&gt;&lt;wsp:rsid wsp:val=&quot;00673F03&quot;/&gt;&lt;wsp:rsid wsp:val=&quot;00675221&quot;/&gt;&lt;wsp:rsid wsp:val=&quot;00675D86&quot;/&gt;&lt;wsp:rsid wsp:val=&quot;006801AE&quot;/&gt;&lt;wsp:rsid wsp:val=&quot;006805F1&quot;/&gt;&lt;wsp:rsid wsp:val=&quot;00681879&quot;/&gt;&lt;wsp:rsid wsp:val=&quot;006846B1&quot;/&gt;&lt;wsp:rsid wsp:val=&quot;00687927&quot;/&gt;&lt;wsp:rsid wsp:val=&quot;00690995&quot;/&gt;&lt;wsp:rsid wsp:val=&quot;00690B9F&quot;/&gt;&lt;wsp:rsid wsp:val=&quot;00694E1C&quot;/&gt;&lt;wsp:rsid wsp:val=&quot;00695D92&quot;/&gt;&lt;wsp:rsid wsp:val=&quot;00696586&quot;/&gt;&lt;wsp:rsid wsp:val=&quot;006A0A7D&quot;/&gt;&lt;wsp:rsid wsp:val=&quot;006A541E&quot;/&gt;&lt;wsp:rsid wsp:val=&quot;006B1397&quot;/&gt;&lt;wsp:rsid wsp:val=&quot;006B2EF5&quot;/&gt;&lt;wsp:rsid wsp:val=&quot;006C1799&quot;/&gt;&lt;wsp:rsid wsp:val=&quot;006C4A10&quot;/&gt;&lt;wsp:rsid wsp:val=&quot;006C58BC&quot;/&gt;&lt;wsp:rsid wsp:val=&quot;006D2842&quot;/&gt;&lt;wsp:rsid wsp:val=&quot;006D3D0D&quot;/&gt;&lt;wsp:rsid wsp:val=&quot;006E168B&quot;/&gt;&lt;wsp:rsid wsp:val=&quot;006E4BEF&quot;/&gt;&lt;wsp:rsid wsp:val=&quot;006E5D22&quot;/&gt;&lt;wsp:rsid wsp:val=&quot;006E5FE9&quot;/&gt;&lt;wsp:rsid wsp:val=&quot;006E63CE&quot;/&gt;&lt;wsp:rsid wsp:val=&quot;006F604D&quot;/&gt;&lt;wsp:rsid wsp:val=&quot;006F65D0&quot;/&gt;&lt;wsp:rsid wsp:val=&quot;006F71B5&quot;/&gt;&lt;wsp:rsid wsp:val=&quot;006F7F93&quot;/&gt;&lt;wsp:rsid wsp:val=&quot;007016F7&quot;/&gt;&lt;wsp:rsid wsp:val=&quot;00703756&quot;/&gt;&lt;wsp:rsid wsp:val=&quot;00704BB7&quot;/&gt;&lt;wsp:rsid wsp:val=&quot;00705C2B&quot;/&gt;&lt;wsp:rsid wsp:val=&quot;0070671F&quot;/&gt;&lt;wsp:rsid wsp:val=&quot;00710C45&quot;/&gt;&lt;wsp:rsid wsp:val=&quot;007112A3&quot;/&gt;&lt;wsp:rsid wsp:val=&quot;00713B11&quot;/&gt;&lt;wsp:rsid wsp:val=&quot;00714392&quot;/&gt;&lt;wsp:rsid wsp:val=&quot;00721C22&quot;/&gt;&lt;wsp:rsid wsp:val=&quot;007230C3&quot;/&gt;&lt;wsp:rsid wsp:val=&quot;00726ECC&quot;/&gt;&lt;wsp:rsid wsp:val=&quot;00727096&quot;/&gt;&lt;wsp:rsid wsp:val=&quot;00731B1B&quot;/&gt;&lt;wsp:rsid wsp:val=&quot;00732688&quot;/&gt;&lt;wsp:rsid wsp:val=&quot;007341B1&quot;/&gt;&lt;wsp:rsid wsp:val=&quot;007355A7&quot;/&gt;&lt;wsp:rsid wsp:val=&quot;00744235&quot;/&gt;&lt;wsp:rsid wsp:val=&quot;007469ED&quot;/&gt;&lt;wsp:rsid wsp:val=&quot;007510D3&quot;/&gt;&lt;wsp:rsid wsp:val=&quot;00753C6D&quot;/&gt;&lt;wsp:rsid wsp:val=&quot;00754EEB&quot;/&gt;&lt;wsp:rsid wsp:val=&quot;007666CD&quot;/&gt;&lt;wsp:rsid wsp:val=&quot;00771E52&quot;/&gt;&lt;wsp:rsid wsp:val=&quot;00772EF0&quot;/&gt;&lt;wsp:rsid wsp:val=&quot;00775ED9&quot;/&gt;&lt;wsp:rsid wsp:val=&quot;007761B8&quot;/&gt;&lt;wsp:rsid wsp:val=&quot;007828AB&quot;/&gt;&lt;wsp:rsid wsp:val=&quot;0078340C&quot;/&gt;&lt;wsp:rsid wsp:val=&quot;00784813&quot;/&gt;&lt;wsp:rsid wsp:val=&quot;007874AC&quot;/&gt;&lt;wsp:rsid wsp:val=&quot;00787B41&quot;/&gt;&lt;wsp:rsid wsp:val=&quot;00795A72&quot;/&gt;&lt;wsp:rsid wsp:val=&quot;007A00AB&quot;/&gt;&lt;wsp:rsid wsp:val=&quot;007A0BC7&quot;/&gt;&lt;wsp:rsid wsp:val=&quot;007A2123&quot;/&gt;&lt;wsp:rsid wsp:val=&quot;007A489F&quot;/&gt;&lt;wsp:rsid wsp:val=&quot;007A67FE&quot;/&gt;&lt;wsp:rsid wsp:val=&quot;007C089A&quot;/&gt;&lt;wsp:rsid wsp:val=&quot;007C6C58&quot;/&gt;&lt;wsp:rsid wsp:val=&quot;007C790D&quot;/&gt;&lt;wsp:rsid wsp:val=&quot;007D4195&quot;/&gt;&lt;wsp:rsid wsp:val=&quot;007E0A31&quot;/&gt;&lt;wsp:rsid wsp:val=&quot;007E1FDD&quot;/&gt;&lt;wsp:rsid wsp:val=&quot;007F2A19&quot;/&gt;&lt;wsp:rsid wsp:val=&quot;007F4FD8&quot;/&gt;&lt;wsp:rsid wsp:val=&quot;007F7BBD&quot;/&gt;&lt;wsp:rsid wsp:val=&quot;00800677&quot;/&gt;&lt;wsp:rsid wsp:val=&quot;0080165E&quot;/&gt;&lt;wsp:rsid wsp:val=&quot;00804864&quot;/&gt;&lt;wsp:rsid wsp:val=&quot;00805EDB&quot;/&gt;&lt;wsp:rsid wsp:val=&quot;008135D7&quot;/&gt;&lt;wsp:rsid wsp:val=&quot;008176EC&quot;/&gt;&lt;wsp:rsid wsp:val=&quot;008225BE&quot;/&gt;&lt;wsp:rsid wsp:val=&quot;0083134B&quot;/&gt;&lt;wsp:rsid wsp:val=&quot;0083252D&quot;/&gt;&lt;wsp:rsid wsp:val=&quot;00833772&quot;/&gt;&lt;wsp:rsid wsp:val=&quot;008369B0&quot;/&gt;&lt;wsp:rsid wsp:val=&quot;0084395E&quot;/&gt;&lt;wsp:rsid wsp:val=&quot;008443E8&quot;/&gt;&lt;wsp:rsid wsp:val=&quot;008459CE&quot;/&gt;&lt;wsp:rsid wsp:val=&quot;008466FF&quot;/&gt;&lt;wsp:rsid wsp:val=&quot;00847D91&quot;/&gt;&lt;wsp:rsid wsp:val=&quot;00850349&quot;/&gt;&lt;wsp:rsid wsp:val=&quot;00850E5D&quot;/&gt;&lt;wsp:rsid wsp:val=&quot;00851821&quot;/&gt;&lt;wsp:rsid wsp:val=&quot;00855AEC&quot;/&gt;&lt;wsp:rsid wsp:val=&quot;00856319&quot;/&gt;&lt;wsp:rsid wsp:val=&quot;00865EE3&quot;/&gt;&lt;wsp:rsid wsp:val=&quot;00871E25&quot;/&gt;&lt;wsp:rsid wsp:val=&quot;008736F6&quot;/&gt;&lt;wsp:rsid wsp:val=&quot;008761B0&quot;/&gt;&lt;wsp:rsid wsp:val=&quot;00876664&quot;/&gt;&lt;wsp:rsid wsp:val=&quot;00880117&quot;/&gt;&lt;wsp:rsid wsp:val=&quot;00883501&quot;/&gt;&lt;wsp:rsid wsp:val=&quot;0088368C&quot;/&gt;&lt;wsp:rsid wsp:val=&quot;008853BC&quot;/&gt;&lt;wsp:rsid wsp:val=&quot;00885980&quot;/&gt;&lt;wsp:rsid wsp:val=&quot;008946C3&quot;/&gt;&lt;wsp:rsid wsp:val=&quot;008950F3&quot;/&gt;&lt;wsp:rsid wsp:val=&quot;00895419&quot;/&gt;&lt;wsp:rsid wsp:val=&quot;0089760D&quot;/&gt;&lt;wsp:rsid wsp:val=&quot;008A48D3&quot;/&gt;&lt;wsp:rsid wsp:val=&quot;008A5962&quot;/&gt;&lt;wsp:rsid wsp:val=&quot;008A6607&quot;/&gt;&lt;wsp:rsid wsp:val=&quot;008B1525&quot;/&gt;&lt;wsp:rsid wsp:val=&quot;008B1F86&quot;/&gt;&lt;wsp:rsid wsp:val=&quot;008C2E22&quot;/&gt;&lt;wsp:rsid wsp:val=&quot;008D47D5&quot;/&gt;&lt;wsp:rsid wsp:val=&quot;008D4F5B&quot;/&gt;&lt;wsp:rsid wsp:val=&quot;008D6C3B&quot;/&gt;&lt;wsp:rsid wsp:val=&quot;008D70BD&quot;/&gt;&lt;wsp:rsid wsp:val=&quot;008E0B2D&quot;/&gt;&lt;wsp:rsid wsp:val=&quot;008E6C00&quot;/&gt;&lt;wsp:rsid wsp:val=&quot;008F0A47&quot;/&gt;&lt;wsp:rsid wsp:val=&quot;008F48CB&quot;/&gt;&lt;wsp:rsid wsp:val=&quot;008F6750&quot;/&gt;&lt;wsp:rsid wsp:val=&quot;00901EC2&quot;/&gt;&lt;wsp:rsid wsp:val=&quot;0090588C&quot;/&gt;&lt;wsp:rsid wsp:val=&quot;00910B70&quot;/&gt;&lt;wsp:rsid wsp:val=&quot;009134BB&quot;/&gt;&lt;wsp:rsid wsp:val=&quot;00921B83&quot;/&gt;&lt;wsp:rsid wsp:val=&quot;00922AE1&quot;/&gt;&lt;wsp:rsid wsp:val=&quot;00926C66&quot;/&gt;&lt;wsp:rsid wsp:val=&quot;009318AE&quot;/&gt;&lt;wsp:rsid wsp:val=&quot;0093685A&quot;/&gt;&lt;wsp:rsid wsp:val=&quot;00943730&quot;/&gt;&lt;wsp:rsid wsp:val=&quot;00945556&quot;/&gt;&lt;wsp:rsid wsp:val=&quot;00946F7E&quot;/&gt;&lt;wsp:rsid wsp:val=&quot;00957ADE&quot;/&gt;&lt;wsp:rsid wsp:val=&quot;009632FD&quot;/&gt;&lt;wsp:rsid wsp:val=&quot;00966828&quot;/&gt;&lt;wsp:rsid wsp:val=&quot;00967F23&quot;/&gt;&lt;wsp:rsid wsp:val=&quot;00972E95&quot;/&gt;&lt;wsp:rsid wsp:val=&quot;009731CC&quot;/&gt;&lt;wsp:rsid wsp:val=&quot;00974164&quot;/&gt;&lt;wsp:rsid wsp:val=&quot;00974C3E&quot;/&gt;&lt;wsp:rsid wsp:val=&quot;009839F7&quot;/&gt;&lt;wsp:rsid wsp:val=&quot;009863C6&quot;/&gt;&lt;wsp:rsid wsp:val=&quot;00993DC5&quot;/&gt;&lt;wsp:rsid wsp:val=&quot;009943A1&quot;/&gt;&lt;wsp:rsid wsp:val=&quot;00995DF4&quot;/&gt;&lt;wsp:rsid wsp:val=&quot;009A1AAE&quot;/&gt;&lt;wsp:rsid wsp:val=&quot;009A5CA8&quot;/&gt;&lt;wsp:rsid wsp:val=&quot;009B0F36&quot;/&gt;&lt;wsp:rsid wsp:val=&quot;009B4986&quot;/&gt;&lt;wsp:rsid wsp:val=&quot;009B4BC2&quot;/&gt;&lt;wsp:rsid wsp:val=&quot;009B7AED&quot;/&gt;&lt;wsp:rsid wsp:val=&quot;009C124B&quot;/&gt;&lt;wsp:rsid wsp:val=&quot;009C12D6&quot;/&gt;&lt;wsp:rsid wsp:val=&quot;009C34C9&quot;/&gt;&lt;wsp:rsid wsp:val=&quot;009C52B4&quot;/&gt;&lt;wsp:rsid wsp:val=&quot;009C5E21&quot;/&gt;&lt;wsp:rsid wsp:val=&quot;009C620C&quot;/&gt;&lt;wsp:rsid wsp:val=&quot;009D41C0&quot;/&gt;&lt;wsp:rsid wsp:val=&quot;009E27E7&quot;/&gt;&lt;wsp:rsid wsp:val=&quot;009E424A&quot;/&gt;&lt;wsp:rsid wsp:val=&quot;009E4E2F&quot;/&gt;&lt;wsp:rsid wsp:val=&quot;009E78EA&quot;/&gt;&lt;wsp:rsid wsp:val=&quot;009F092A&quot;/&gt;&lt;wsp:rsid wsp:val=&quot;009F1C76&quot;/&gt;&lt;wsp:rsid wsp:val=&quot;009F1D0F&quot;/&gt;&lt;wsp:rsid wsp:val=&quot;009F1DDC&quot;/&gt;&lt;wsp:rsid wsp:val=&quot;00A025AA&quot;/&gt;&lt;wsp:rsid wsp:val=&quot;00A05C16&quot;/&gt;&lt;wsp:rsid wsp:val=&quot;00A06DD6&quot;/&gt;&lt;wsp:rsid wsp:val=&quot;00A1274C&quot;/&gt;&lt;wsp:rsid wsp:val=&quot;00A12996&quot;/&gt;&lt;wsp:rsid wsp:val=&quot;00A134DD&quot;/&gt;&lt;wsp:rsid wsp:val=&quot;00A231D7&quot;/&gt;&lt;wsp:rsid wsp:val=&quot;00A27838&quot;/&gt;&lt;wsp:rsid wsp:val=&quot;00A27FFE&quot;/&gt;&lt;wsp:rsid wsp:val=&quot;00A31619&quot;/&gt;&lt;wsp:rsid wsp:val=&quot;00A32C88&quot;/&gt;&lt;wsp:rsid wsp:val=&quot;00A34FB0&quot;/&gt;&lt;wsp:rsid wsp:val=&quot;00A3538B&quot;/&gt;&lt;wsp:rsid wsp:val=&quot;00A35E9A&quot;/&gt;&lt;wsp:rsid wsp:val=&quot;00A368D6&quot;/&gt;&lt;wsp:rsid wsp:val=&quot;00A40775&quot;/&gt;&lt;wsp:rsid wsp:val=&quot;00A446C5&quot;/&gt;&lt;wsp:rsid wsp:val=&quot;00A51BA8&quot;/&gt;&lt;wsp:rsid wsp:val=&quot;00A5258E&quot;/&gt;&lt;wsp:rsid wsp:val=&quot;00A53881&quot;/&gt;&lt;wsp:rsid wsp:val=&quot;00A5397A&quot;/&gt;&lt;wsp:rsid wsp:val=&quot;00A5466F&quot;/&gt;&lt;wsp:rsid wsp:val=&quot;00A57019&quot;/&gt;&lt;wsp:rsid wsp:val=&quot;00A60F4B&quot;/&gt;&lt;wsp:rsid wsp:val=&quot;00A613C3&quot;/&gt;&lt;wsp:rsid wsp:val=&quot;00A6582E&quot;/&gt;&lt;wsp:rsid wsp:val=&quot;00A65F4A&quot;/&gt;&lt;wsp:rsid wsp:val=&quot;00A66FA3&quot;/&gt;&lt;wsp:rsid wsp:val=&quot;00A70CDE&quot;/&gt;&lt;wsp:rsid wsp:val=&quot;00A769C5&quot;/&gt;&lt;wsp:rsid wsp:val=&quot;00A81616&quot;/&gt;&lt;wsp:rsid wsp:val=&quot;00A830A6&quot;/&gt;&lt;wsp:rsid wsp:val=&quot;00A84607&quot;/&gt;&lt;wsp:rsid wsp:val=&quot;00A85F96&quot;/&gt;&lt;wsp:rsid wsp:val=&quot;00A8700F&quot;/&gt;&lt;wsp:rsid wsp:val=&quot;00A87EAA&quot;/&gt;&lt;wsp:rsid wsp:val=&quot;00A94103&quot;/&gt;&lt;wsp:rsid wsp:val=&quot;00A95512&quot;/&gt;&lt;wsp:rsid wsp:val=&quot;00AA37C1&quot;/&gt;&lt;wsp:rsid wsp:val=&quot;00AA68A4&quot;/&gt;&lt;wsp:rsid wsp:val=&quot;00AB1AFD&quot;/&gt;&lt;wsp:rsid wsp:val=&quot;00AB6586&quot;/&gt;&lt;wsp:rsid wsp:val=&quot;00AC4D8A&quot;/&gt;&lt;wsp:rsid wsp:val=&quot;00AC5635&quot;/&gt;&lt;wsp:rsid wsp:val=&quot;00AD3B56&quot;/&gt;&lt;wsp:rsid wsp:val=&quot;00AD5692&quot;/&gt;&lt;wsp:rsid wsp:val=&quot;00AD6DCD&quot;/&gt;&lt;wsp:rsid wsp:val=&quot;00AD7667&quot;/&gt;&lt;wsp:rsid wsp:val=&quot;00AE5031&quot;/&gt;&lt;wsp:rsid wsp:val=&quot;00AF0401&quot;/&gt;&lt;wsp:rsid wsp:val=&quot;00AF2D90&quot;/&gt;&lt;wsp:rsid wsp:val=&quot;00AF701C&quot;/&gt;&lt;wsp:rsid wsp:val=&quot;00B00494&quot;/&gt;&lt;wsp:rsid wsp:val=&quot;00B00D1B&quot;/&gt;&lt;wsp:rsid wsp:val=&quot;00B035BC&quot;/&gt;&lt;wsp:rsid wsp:val=&quot;00B037AA&quot;/&gt;&lt;wsp:rsid wsp:val=&quot;00B04DAE&quot;/&gt;&lt;wsp:rsid wsp:val=&quot;00B058E5&quot;/&gt;&lt;wsp:rsid wsp:val=&quot;00B07480&quot;/&gt;&lt;wsp:rsid wsp:val=&quot;00B1084B&quot;/&gt;&lt;wsp:rsid wsp:val=&quot;00B10AF0&quot;/&gt;&lt;wsp:rsid wsp:val=&quot;00B11CE9&quot;/&gt;&lt;wsp:rsid wsp:val=&quot;00B13D87&quot;/&gt;&lt;wsp:rsid wsp:val=&quot;00B22FC4&quot;/&gt;&lt;wsp:rsid wsp:val=&quot;00B24C27&quot;/&gt;&lt;wsp:rsid wsp:val=&quot;00B27EFD&quot;/&gt;&lt;wsp:rsid wsp:val=&quot;00B309EE&quot;/&gt;&lt;wsp:rsid wsp:val=&quot;00B319D5&quot;/&gt;&lt;wsp:rsid wsp:val=&quot;00B32FCA&quot;/&gt;&lt;wsp:rsid wsp:val=&quot;00B40FCC&quot;/&gt;&lt;wsp:rsid wsp:val=&quot;00B41AC5&quot;/&gt;&lt;wsp:rsid wsp:val=&quot;00B44C80&quot;/&gt;&lt;wsp:rsid wsp:val=&quot;00B6292A&quot;/&gt;&lt;wsp:rsid wsp:val=&quot;00B65191&quot;/&gt;&lt;wsp:rsid wsp:val=&quot;00B80D85&quot;/&gt;&lt;wsp:rsid wsp:val=&quot;00B81499&quot;/&gt;&lt;wsp:rsid wsp:val=&quot;00B82D03&quot;/&gt;&lt;wsp:rsid wsp:val=&quot;00B84A3C&quot;/&gt;&lt;wsp:rsid wsp:val=&quot;00B95730&quot;/&gt;&lt;wsp:rsid wsp:val=&quot;00B9597A&quot;/&gt;&lt;wsp:rsid wsp:val=&quot;00B96C51&quot;/&gt;&lt;wsp:rsid wsp:val=&quot;00B97B54&quot;/&gt;&lt;wsp:rsid wsp:val=&quot;00BA0335&quot;/&gt;&lt;wsp:rsid wsp:val=&quot;00BA6443&quot;/&gt;&lt;wsp:rsid wsp:val=&quot;00BA6EBB&quot;/&gt;&lt;wsp:rsid wsp:val=&quot;00BB1CD9&quot;/&gt;&lt;wsp:rsid wsp:val=&quot;00BB1EB7&quot;/&gt;&lt;wsp:rsid wsp:val=&quot;00BB1F07&quot;/&gt;&lt;wsp:rsid wsp:val=&quot;00BB33B7&quot;/&gt;&lt;wsp:rsid wsp:val=&quot;00BB3795&quot;/&gt;&lt;wsp:rsid wsp:val=&quot;00BB54B4&quot;/&gt;&lt;wsp:rsid wsp:val=&quot;00BB6DDA&quot;/&gt;&lt;wsp:rsid wsp:val=&quot;00BC1617&quot;/&gt;&lt;wsp:rsid wsp:val=&quot;00BC461D&quot;/&gt;&lt;wsp:rsid wsp:val=&quot;00BC623B&quot;/&gt;&lt;wsp:rsid wsp:val=&quot;00BD7A2C&quot;/&gt;&lt;wsp:rsid wsp:val=&quot;00BE310E&quot;/&gt;&lt;wsp:rsid wsp:val=&quot;00BE5944&quot;/&gt;&lt;wsp:rsid wsp:val=&quot;00BE6F9F&quot;/&gt;&lt;wsp:rsid wsp:val=&quot;00C06BA6&quot;/&gt;&lt;wsp:rsid wsp:val=&quot;00C1389E&quot;/&gt;&lt;wsp:rsid wsp:val=&quot;00C13B07&quot;/&gt;&lt;wsp:rsid wsp:val=&quot;00C16EB5&quot;/&gt;&lt;wsp:rsid wsp:val=&quot;00C17C15&quot;/&gt;&lt;wsp:rsid wsp:val=&quot;00C21129&quot;/&gt;&lt;wsp:rsid wsp:val=&quot;00C23100&quot;/&gt;&lt;wsp:rsid wsp:val=&quot;00C24C11&quot;/&gt;&lt;wsp:rsid wsp:val=&quot;00C26227&quot;/&gt;&lt;wsp:rsid wsp:val=&quot;00C32B13&quot;/&gt;&lt;wsp:rsid wsp:val=&quot;00C331E1&quot;/&gt;&lt;wsp:rsid wsp:val=&quot;00C34EBF&quot;/&gt;&lt;wsp:rsid wsp:val=&quot;00C362FC&quot;/&gt;&lt;wsp:rsid wsp:val=&quot;00C3644B&quot;/&gt;&lt;wsp:rsid wsp:val=&quot;00C47C44&quot;/&gt;&lt;wsp:rsid wsp:val=&quot;00C50758&quot;/&gt;&lt;wsp:rsid wsp:val=&quot;00C63866&quot;/&gt;&lt;wsp:rsid wsp:val=&quot;00C64636&quot;/&gt;&lt;wsp:rsid wsp:val=&quot;00C66CF7&quot;/&gt;&lt;wsp:rsid wsp:val=&quot;00C706F3&quot;/&gt;&lt;wsp:rsid wsp:val=&quot;00C76B68&quot;/&gt;&lt;wsp:rsid wsp:val=&quot;00C801E0&quot;/&gt;&lt;wsp:rsid wsp:val=&quot;00C82654&quot;/&gt;&lt;wsp:rsid wsp:val=&quot;00C832A5&quot;/&gt;&lt;wsp:rsid wsp:val=&quot;00C85389&quot;/&gt;&lt;wsp:rsid wsp:val=&quot;00C906BC&quot;/&gt;&lt;wsp:rsid wsp:val=&quot;00C91201&quot;/&gt;&lt;wsp:rsid wsp:val=&quot;00CA05EE&quot;/&gt;&lt;wsp:rsid wsp:val=&quot;00CA2328&quot;/&gt;&lt;wsp:rsid wsp:val=&quot;00CA2C46&quot;/&gt;&lt;wsp:rsid wsp:val=&quot;00CA4BAE&quot;/&gt;&lt;wsp:rsid wsp:val=&quot;00CC56FA&quot;/&gt;&lt;wsp:rsid wsp:val=&quot;00CD45C8&quot;/&gt;&lt;wsp:rsid wsp:val=&quot;00CD61BA&quot;/&gt;&lt;wsp:rsid wsp:val=&quot;00CE683C&quot;/&gt;&lt;wsp:rsid wsp:val=&quot;00CF20A8&quot;/&gt;&lt;wsp:rsid wsp:val=&quot;00CF229E&quot;/&gt;&lt;wsp:rsid wsp:val=&quot;00D039B0&quot;/&gt;&lt;wsp:rsid wsp:val=&quot;00D0460A&quot;/&gt;&lt;wsp:rsid wsp:val=&quot;00D1185B&quot;/&gt;&lt;wsp:rsid wsp:val=&quot;00D12DBA&quot;/&gt;&lt;wsp:rsid wsp:val=&quot;00D14E83&quot;/&gt;&lt;wsp:rsid wsp:val=&quot;00D16D7A&quot;/&gt;&lt;wsp:rsid wsp:val=&quot;00D213CD&quot;/&gt;&lt;wsp:rsid wsp:val=&quot;00D253C6&quot;/&gt;&lt;wsp:rsid wsp:val=&quot;00D25821&quot;/&gt;&lt;wsp:rsid wsp:val=&quot;00D27481&quot;/&gt;&lt;wsp:rsid wsp:val=&quot;00D3388C&quot;/&gt;&lt;wsp:rsid wsp:val=&quot;00D3396F&quot;/&gt;&lt;wsp:rsid wsp:val=&quot;00D35EC4&quot;/&gt;&lt;wsp:rsid wsp:val=&quot;00D4169E&quot;/&gt;&lt;wsp:rsid wsp:val=&quot;00D446AB&quot;/&gt;&lt;wsp:rsid wsp:val=&quot;00D506FC&quot;/&gt;&lt;wsp:rsid wsp:val=&quot;00D50E18&quot;/&gt;&lt;wsp:rsid wsp:val=&quot;00D55F08&quot;/&gt;&lt;wsp:rsid wsp:val=&quot;00D572B2&quot;/&gt;&lt;wsp:rsid wsp:val=&quot;00D619F0&quot;/&gt;&lt;wsp:rsid wsp:val=&quot;00D632C1&quot;/&gt;&lt;wsp:rsid wsp:val=&quot;00D656D6&quot;/&gt;&lt;wsp:rsid wsp:val=&quot;00D66EF8&quot;/&gt;&lt;wsp:rsid wsp:val=&quot;00D77688&quot;/&gt;&lt;wsp:rsid wsp:val=&quot;00D80EBF&quot;/&gt;&lt;wsp:rsid wsp:val=&quot;00D8139A&quot;/&gt;&lt;wsp:rsid wsp:val=&quot;00D912CB&quot;/&gt;&lt;wsp:rsid wsp:val=&quot;00D94B13&quot;/&gt;&lt;wsp:rsid wsp:val=&quot;00D957AB&quot;/&gt;&lt;wsp:rsid wsp:val=&quot;00D95D65&quot;/&gt;&lt;wsp:rsid wsp:val=&quot;00DA1044&quot;/&gt;&lt;wsp:rsid wsp:val=&quot;00DA2D18&quot;/&gt;&lt;wsp:rsid wsp:val=&quot;00DA5558&quot;/&gt;&lt;wsp:rsid wsp:val=&quot;00DA6FF3&quot;/&gt;&lt;wsp:rsid wsp:val=&quot;00DB4C92&quot;/&gt;&lt;wsp:rsid wsp:val=&quot;00DC08A3&quot;/&gt;&lt;wsp:rsid wsp:val=&quot;00DC2F08&quot;/&gt;&lt;wsp:rsid wsp:val=&quot;00DC4A9C&quot;/&gt;&lt;wsp:rsid wsp:val=&quot;00DD131E&quot;/&gt;&lt;wsp:rsid wsp:val=&quot;00DD496F&quot;/&gt;&lt;wsp:rsid wsp:val=&quot;00DD5D64&quot;/&gt;&lt;wsp:rsid wsp:val=&quot;00DD5DED&quot;/&gt;&lt;wsp:rsid wsp:val=&quot;00DE2D9F&quot;/&gt;&lt;wsp:rsid wsp:val=&quot;00DE6CE9&quot;/&gt;&lt;wsp:rsid wsp:val=&quot;00DE79BF&quot;/&gt;&lt;wsp:rsid wsp:val=&quot;00DF2096&quot;/&gt;&lt;wsp:rsid wsp:val=&quot;00E13C6E&quot;/&gt;&lt;wsp:rsid wsp:val=&quot;00E17EC1&quot;/&gt;&lt;wsp:rsid wsp:val=&quot;00E22773&quot;/&gt;&lt;wsp:rsid wsp:val=&quot;00E2506B&quot;/&gt;&lt;wsp:rsid wsp:val=&quot;00E261BE&quot;/&gt;&lt;wsp:rsid wsp:val=&quot;00E26D3D&quot;/&gt;&lt;wsp:rsid wsp:val=&quot;00E3059C&quot;/&gt;&lt;wsp:rsid wsp:val=&quot;00E353E3&quot;/&gt;&lt;wsp:rsid wsp:val=&quot;00E37085&quot;/&gt;&lt;wsp:rsid wsp:val=&quot;00E40B92&quot;/&gt;&lt;wsp:rsid wsp:val=&quot;00E42F85&quot;/&gt;&lt;wsp:rsid wsp:val=&quot;00E43EFF&quot;/&gt;&lt;wsp:rsid wsp:val=&quot;00E45B46&quot;/&gt;&lt;wsp:rsid wsp:val=&quot;00E50353&quot;/&gt;&lt;wsp:rsid wsp:val=&quot;00E55E04&quot;/&gt;&lt;wsp:rsid wsp:val=&quot;00E615AC&quot;/&gt;&lt;wsp:rsid wsp:val=&quot;00E617C4&quot;/&gt;&lt;wsp:rsid wsp:val=&quot;00E62AAB&quot;/&gt;&lt;wsp:rsid wsp:val=&quot;00E6459B&quot;/&gt;&lt;wsp:rsid wsp:val=&quot;00E6487E&quot;/&gt;&lt;wsp:rsid wsp:val=&quot;00E808A6&quot;/&gt;&lt;wsp:rsid wsp:val=&quot;00E8146A&quot;/&gt;&lt;wsp:rsid wsp:val=&quot;00E871F1&quot;/&gt;&lt;wsp:rsid wsp:val=&quot;00E87AA2&quot;/&gt;&lt;wsp:rsid wsp:val=&quot;00EA0C31&quot;/&gt;&lt;wsp:rsid wsp:val=&quot;00EA261F&quot;/&gt;&lt;wsp:rsid wsp:val=&quot;00EA6F41&quot;/&gt;&lt;wsp:rsid wsp:val=&quot;00EA780C&quot;/&gt;&lt;wsp:rsid wsp:val=&quot;00EA7E93&quot;/&gt;&lt;wsp:rsid wsp:val=&quot;00EB1DDE&quot;/&gt;&lt;wsp:rsid wsp:val=&quot;00EC2500&quot;/&gt;&lt;wsp:rsid wsp:val=&quot;00EC4EB1&quot;/&gt;&lt;wsp:rsid wsp:val=&quot;00ED10AB&quot;/&gt;&lt;wsp:rsid wsp:val=&quot;00ED2826&quot;/&gt;&lt;wsp:rsid wsp:val=&quot;00ED3FBF&quot;/&gt;&lt;wsp:rsid wsp:val=&quot;00ED6094&quot;/&gt;&lt;wsp:rsid wsp:val=&quot;00ED60EF&quot;/&gt;&lt;wsp:rsid wsp:val=&quot;00ED6363&quot;/&gt;&lt;wsp:rsid wsp:val=&quot;00EF3CBD&quot;/&gt;&lt;wsp:rsid wsp:val=&quot;00EF3F12&quot;/&gt;&lt;wsp:rsid wsp:val=&quot;00EF647B&quot;/&gt;&lt;wsp:rsid wsp:val=&quot;00F1207A&quot;/&gt;&lt;wsp:rsid wsp:val=&quot;00F146F8&quot;/&gt;&lt;wsp:rsid wsp:val=&quot;00F15042&quot;/&gt;&lt;wsp:rsid wsp:val=&quot;00F15211&quot;/&gt;&lt;wsp:rsid wsp:val=&quot;00F26B25&quot;/&gt;&lt;wsp:rsid wsp:val=&quot;00F26E21&quot;/&gt;&lt;wsp:rsid wsp:val=&quot;00F276F2&quot;/&gt;&lt;wsp:rsid wsp:val=&quot;00F325CE&quot;/&gt;&lt;wsp:rsid wsp:val=&quot;00F32721&quot;/&gt;&lt;wsp:rsid wsp:val=&quot;00F32F41&quot;/&gt;&lt;wsp:rsid wsp:val=&quot;00F34B16&quot;/&gt;&lt;wsp:rsid wsp:val=&quot;00F372A2&quot;/&gt;&lt;wsp:rsid wsp:val=&quot;00F3771C&quot;/&gt;&lt;wsp:rsid wsp:val=&quot;00F41588&quot;/&gt;&lt;wsp:rsid wsp:val=&quot;00F42401&quot;/&gt;&lt;wsp:rsid wsp:val=&quot;00F44534&quot;/&gt;&lt;wsp:rsid wsp:val=&quot;00F46650&quot;/&gt;&lt;wsp:rsid wsp:val=&quot;00F54D21&quot;/&gt;&lt;wsp:rsid wsp:val=&quot;00F6566C&quot;/&gt;&lt;wsp:rsid wsp:val=&quot;00F70DB8&quot;/&gt;&lt;wsp:rsid wsp:val=&quot;00F71BD7&quot;/&gt;&lt;wsp:rsid wsp:val=&quot;00F810EB&quot;/&gt;&lt;wsp:rsid wsp:val=&quot;00F85A8D&quot;/&gt;&lt;wsp:rsid wsp:val=&quot;00F86C1B&quot;/&gt;&lt;wsp:rsid wsp:val=&quot;00F944DA&quot;/&gt;&lt;wsp:rsid wsp:val=&quot;00F95898&quot;/&gt;&lt;wsp:rsid wsp:val=&quot;00FA3758&quot;/&gt;&lt;wsp:rsid wsp:val=&quot;00FA4AA7&quot;/&gt;&lt;wsp:rsid wsp:val=&quot;00FB0FBE&quot;/&gt;&lt;wsp:rsid wsp:val=&quot;00FB2D43&quot;/&gt;&lt;wsp:rsid wsp:val=&quot;00FB2E4D&quot;/&gt;&lt;wsp:rsid wsp:val=&quot;00FC0224&quot;/&gt;&lt;wsp:rsid wsp:val=&quot;00FC1B65&quot;/&gt;&lt;wsp:rsid wsp:val=&quot;00FC487A&quot;/&gt;&lt;wsp:rsid wsp:val=&quot;00FC53C6&quot;/&gt;&lt;wsp:rsid wsp:val=&quot;00FC55DC&quot;/&gt;&lt;wsp:rsid wsp:val=&quot;00FC6506&quot;/&gt;&lt;wsp:rsid wsp:val=&quot;00FC7716&quot;/&gt;&lt;wsp:rsid wsp:val=&quot;00FE6C5C&quot;/&gt;&lt;wsp:rsid wsp:val=&quot;00FF0DAF&quot;/&gt;&lt;/wsp:rsids&gt;&lt;/w:docPr&gt;&lt;w:body&gt;&lt;wx:sect&gt;&lt;aml:annotation aml:id=&quot;0&quot; w:type=&quot;Word.Bookmark.Start&quot; w:name=&quot;_Hlk130458700&quot;/&gt;&lt;aml:annotation aml:id=&quot;1&quot; w:type=&quot;Word.Bookmark.Start&quot; w:name=&quot;_Hlk130458792&quot;/&gt;&lt;aml:annotation aml:id=&quot;2&quot; w:type=&quot;Word.Bookmark.Start&quot; w:name=&quot;_Hlk130461113&quot;/&gt;&lt;aml:annotation aml:id=&quot;3&quot; w:type=&quot;Word.Bookmark.Start&quot; w:name=&quot;_Hlk130471899&quot;/&gt;&lt;w:p wsp:rsidR=&quot;00000000&quot; wsp:rsidRDefault=&quot;00180DA6&quot; wsp:rsidP=&quot;00180DA6&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u&lt;/m:t&gt;&lt;/m:r&gt;&lt;/m:e&gt;&lt;m:sub&gt;&lt;m:r&gt;&lt;w:rPr&gt;&lt;w:rFonts w:ascii=&quot;Cambria Math&quot; w:h-ansi=&quot;Cambria Math&quot;/&gt;&lt;wx:font wx:val=&quot;Cambria Math&quot;/&gt;&lt;w:i/&gt;&lt;w:sz w:val=&quot;24&quot;/&gt;&lt;/w:rPr&gt;&lt;m:t&gt;1&lt;/m:t&gt;&lt;/m:r&gt;&lt;/m:sub&gt;&lt;/m:sSub&gt;&lt;aml:annotation aml:id=&quot;1&quot; w:type=&quot;Word.Bookmark.End&quot;/&gt;&lt;m:r&gt;&lt;w:rPr&gt;&lt;w:rFonts w:ascii=&quot;Cambria Math&quot; w:h-ansi=&quot;Cambria Math&quot;/&gt;&lt;wx:font wx:val=&quot;Cambria Math&quot;/&gt;&lt;w:i/&gt;&lt;w:sz w:val=&quot;24&quot;/&gt;&lt;/w:rPr&gt;&lt;m:t&gt;=s&lt;/m:t&gt;&lt;/m:r&gt;&lt;m:d&gt;&lt;m:dPr&gt;&lt;m:ctrlPr&gt;&lt;w:rPr&gt;&lt;w:rFonts w:ascii=&quot;Cambria Math&quot; w:h-ansi=&quot;Cambria Math&quot;/&gt;&lt;wx:font wx:val=&quot;Cambria Math&quot;/&gt;&lt;w:i/&gt;&lt;w:sz w:val=&quot;24&quot;/&gt;&lt;/w:rPr&gt;&lt;/m:ctrlPr&gt;&lt;/m:dPr&gt;&lt;m:e&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Q&lt;/m:t&gt;&lt;/m:r&gt;&lt;/m:e&gt;&lt;m:sub&gt;&lt;m:r&gt;&lt;w:rPr&gt;&lt;w:rFonts w:ascii=&quot;Cambria Math&quot; w:h-ansi=&quot;Cambria Math&quot;/&gt;&lt;wx:font wx:val=&quot;Cambria Math&quot;/&gt;&lt;w:i/&gt;&lt;w:sz w:val=&quot;24&quot;/&gt;&lt;/w:rPr&gt;&lt;m:t&gt;i&lt;/m:t&gt;&lt;/m:r&gt;&lt;/m:sub&gt;&lt;/m:sSub&gt;&lt;/m:e&gt;&lt;/m:d&gt;&lt;m:r&gt;&lt;w:rPr&gt;&lt;w:rFonts w:ascii=&quot;Cambria Math&quot; w:h-ansi=&quot;Cambria Math&quot;/&gt;&lt;wx:font wx:val=&quot;Cambria Math&quot;/&gt;&lt;w:i/&gt;&lt;w:sz w:val=&quot;24&quot;/&gt;&lt;/w:rPr&gt;&lt;m:t&gt;=0.&lt;/m:t&gt;&lt;/m:r&gt;&lt;aml:annotation aml:id=&quot;0&quot; w:type=&quot;Word.Bookmark.End&quot;/&gt;&lt;aml:annotation aml:id=&quot;2&quot; w:type=&quot;Word.Bookmark.End&quot;/&gt;&lt;m:r&gt;&lt;w:rPr&gt;&lt;w:rFonts w:ascii=&quot;Cambria Math&quot; w:h-ansi=&quot;Cambria Math&quot;/&gt;&lt;wx:font wx:val=&quot;Cambria Math&quot;/&gt;&lt;w:i/&gt;&lt;w:sz w:val=&quot;24&quot;/&gt;&lt;/w:rPr&gt;&lt;m:t&gt;1&lt;/m:t&gt;&lt;/m:r&gt;&lt;aml:annotation aml:id=&quot;3&quot; w:type=&quot;Word.Bookmark.End&quot;/&gt;&lt;m:r&gt;&lt;w:rPr&gt;&lt;w:rFonts w:ascii=&quot;Cambria Math&quot; w:h-ansi=&quot;Cambria Math&quot;/&gt;&lt;wx:font wx:val=&quot;Cambria Math&quot;/&gt;&lt;w:i/&gt;&lt;w:sz w:val=&quot;24&quot;/&gt;&lt;/w:rPr&gt;&lt;m:t&gt;9&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16" chromakey="#FFFFFF" o:title=""/>
            <o:lock v:ext="edit" aspectratio="t"/>
            <w10:wrap type="none"/>
            <w10:anchorlock/>
          </v:shape>
        </w:pict>
      </w:r>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𝑢</m:t>
            </m:r>
            <m:ctrlPr>
              <w:rPr>
                <w:rFonts w:ascii="Cambria Math" w:hAnsi="Cambria Math"/>
                <w:i/>
                <w:color w:val="auto"/>
                <w:sz w:val="24"/>
                <w:highlight w:val="none"/>
              </w:rPr>
            </m:ctrlPr>
          </m:e>
          <m:sub>
            <m:r>
              <m:rPr/>
              <w:rPr>
                <w:rFonts w:ascii="Cambria Math" w:hAnsi="Cambria Math"/>
                <w:color w:val="auto"/>
                <w:sz w:val="24"/>
                <w:highlight w:val="none"/>
              </w:rPr>
              <m:t xml:space="preserve">1</m:t>
            </m:r>
            <m:ctrlPr>
              <w:rPr>
                <w:rFonts w:ascii="Cambria Math" w:hAnsi="Cambria Math"/>
                <w:i/>
                <w:color w:val="auto"/>
                <w:sz w:val="24"/>
                <w:highlight w:val="none"/>
              </w:rPr>
            </m:ctrlPr>
          </m:sub>
        </m:sSub>
        <m:r>
          <m:rPr/>
          <w:rPr>
            <w:rFonts w:ascii="Cambria Math" w:hAnsi="Cambria Math"/>
            <w:color w:val="auto"/>
            <w:sz w:val="24"/>
            <w:highlight w:val="none"/>
          </w:rPr>
          <m:t xml:space="preserve">=𝑠</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d>
        <m:r>
          <m:rPr/>
          <w:rPr>
            <w:rFonts w:ascii="Cambria Math" w:hAnsi="Cambria Math"/>
            <w:color w:val="auto"/>
            <w:sz w:val="24"/>
            <w:highlight w:val="none"/>
          </w:rPr>
          <m:t xml:space="preserve">=0.30</m:t>
        </m:r>
      </m:oMath>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𝑢</m:t>
            </m:r>
            <m:ctrlPr>
              <w:rPr>
                <w:rFonts w:ascii="Cambria Math" w:hAnsi="Cambria Math"/>
                <w:i/>
                <w:color w:val="auto"/>
                <w:sz w:val="24"/>
                <w:highlight w:val="none"/>
              </w:rPr>
            </m:ctrlPr>
          </m:e>
          <m:sub>
            <m:r>
              <m:rPr/>
              <w:rPr>
                <w:rFonts w:ascii="Cambria Math" w:hAnsi="Cambria Math"/>
                <w:color w:val="auto"/>
                <w:sz w:val="24"/>
                <w:highlight w:val="none"/>
              </w:rPr>
              <m:t xml:space="preserve">1</m:t>
            </m:r>
            <m:ctrlPr>
              <w:rPr>
                <w:rFonts w:ascii="Cambria Math" w:hAnsi="Cambria Math"/>
                <w:i/>
                <w:color w:val="auto"/>
                <w:sz w:val="24"/>
                <w:highlight w:val="none"/>
              </w:rPr>
            </m:ctrlPr>
          </m:sub>
        </m:sSub>
        <m:r>
          <m:rPr/>
          <w:rPr>
            <w:rFonts w:ascii="Cambria Math" w:hAnsi="Cambria Math"/>
            <w:color w:val="auto"/>
            <w:sz w:val="24"/>
            <w:highlight w:val="none"/>
          </w:rPr>
          <m:t xml:space="preserve">=𝑠</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d>
        <m:r>
          <m:rPr/>
          <w:rPr>
            <w:rFonts w:ascii="Cambria Math" w:hAnsi="Cambria Math"/>
            <w:color w:val="auto"/>
            <w:sz w:val="24"/>
            <w:highlight w:val="none"/>
          </w:rPr>
          <m:t xml:space="preserve">=0.38</m:t>
        </m:r>
      </m:oMath>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𝑢</m:t>
            </m:r>
            <m:ctrlPr>
              <w:rPr>
                <w:rFonts w:ascii="Cambria Math" w:hAnsi="Cambria Math"/>
                <w:i/>
                <w:color w:val="auto"/>
                <w:sz w:val="24"/>
                <w:highlight w:val="none"/>
              </w:rPr>
            </m:ctrlPr>
          </m:e>
          <m:sub>
            <m:r>
              <m:rPr/>
              <w:rPr>
                <w:rFonts w:ascii="Cambria Math" w:hAnsi="Cambria Math"/>
                <w:color w:val="auto"/>
                <w:sz w:val="24"/>
                <w:highlight w:val="none"/>
              </w:rPr>
              <m:t xml:space="preserve">1</m:t>
            </m:r>
            <m:ctrlPr>
              <w:rPr>
                <w:rFonts w:ascii="Cambria Math" w:hAnsi="Cambria Math"/>
                <w:i/>
                <w:color w:val="auto"/>
                <w:sz w:val="24"/>
                <w:highlight w:val="none"/>
              </w:rPr>
            </m:ctrlPr>
          </m:sub>
        </m:sSub>
        <m:r>
          <m:rPr/>
          <w:rPr>
            <w:rFonts w:ascii="Cambria Math" w:hAnsi="Cambria Math"/>
            <w:color w:val="auto"/>
            <w:sz w:val="24"/>
            <w:highlight w:val="none"/>
          </w:rPr>
          <m:t xml:space="preserve">=𝑠</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𝑖</m:t>
                </m:r>
                <m:ctrlPr>
                  <w:rPr>
                    <w:rFonts w:ascii="Cambria Math" w:hAnsi="Cambria Math"/>
                    <w:i/>
                    <w:color w:val="auto"/>
                    <w:sz w:val="24"/>
                    <w:highlight w:val="none"/>
                  </w:rPr>
                </m:ctrlPr>
              </m:sub>
            </m:sSub>
            <m:ctrlPr>
              <w:rPr>
                <w:rFonts w:ascii="Cambria Math" w:hAnsi="Cambria Math"/>
                <w:i/>
                <w:color w:val="auto"/>
                <w:sz w:val="24"/>
                <w:highlight w:val="none"/>
              </w:rPr>
            </m:ctrlPr>
          </m:e>
        </m:d>
        <m:r>
          <m:rPr/>
          <w:rPr>
            <w:rFonts w:ascii="Cambria Math" w:hAnsi="Cambria Math"/>
            <w:color w:val="auto"/>
            <w:sz w:val="24"/>
            <w:highlight w:val="none"/>
          </w:rPr>
          <m:t xml:space="preserve">=0.38</m:t>
        </m:r>
      </m:oMath>
      <w:r>
        <w:rPr>
          <w:color w:val="auto"/>
          <w:sz w:val="24"/>
          <w:highlight w:val="none"/>
        </w:rPr>
        <w:instrText xml:space="preserve"> </w:instrText>
      </w:r>
      <w:r>
        <w:rPr>
          <w:color w:val="auto"/>
          <w:sz w:val="24"/>
          <w:highlight w:val="none"/>
        </w:rPr>
        <w:fldChar w:fldCharType="separate"/>
      </w:r>
      <m:oMath>
        <m:sSub>
          <m:sSubPr>
            <m:ctrlPr>
              <w:rPr>
                <w:rFonts w:ascii="Cambria Math" w:hAnsi="Cambria Math"/>
                <w:i/>
                <w:color w:val="auto"/>
                <w:sz w:val="24"/>
                <w:highlight w:val="none"/>
              </w:rPr>
            </m:ctrlPr>
          </m:sSubPr>
          <m:e>
            <m:r>
              <m:rPr/>
              <w:rPr>
                <w:rFonts w:ascii="Cambria Math" w:hAnsi="Cambria Math"/>
                <w:color w:val="auto"/>
                <w:sz w:val="24"/>
                <w:highlight w:val="none"/>
              </w:rPr>
              <m:t>u</m:t>
            </m:r>
            <m:ctrlPr>
              <w:rPr>
                <w:rFonts w:ascii="Cambria Math" w:hAnsi="Cambria Math"/>
                <w:i/>
                <w:color w:val="auto"/>
                <w:sz w:val="24"/>
                <w:highlight w:val="none"/>
              </w:rPr>
            </m:ctrlPr>
          </m:e>
          <m:sub>
            <m:r>
              <m:rPr/>
              <w:rPr>
                <w:rFonts w:ascii="Cambria Math" w:hAnsi="Cambria Math"/>
                <w:color w:val="auto"/>
                <w:sz w:val="24"/>
                <w:highlight w:val="none"/>
              </w:rPr>
              <m:t>1</m:t>
            </m:r>
            <m:ctrlPr>
              <w:rPr>
                <w:rFonts w:ascii="Cambria Math" w:hAnsi="Cambria Math"/>
                <w:i/>
                <w:color w:val="auto"/>
                <w:sz w:val="24"/>
                <w:highlight w:val="none"/>
              </w:rPr>
            </m:ctrlPr>
          </m:sub>
        </m:sSub>
        <m:r>
          <m:rPr/>
          <w:rPr>
            <w:rFonts w:ascii="Cambria Math" w:hAnsi="Cambria Math"/>
            <w:color w:val="auto"/>
            <w:sz w:val="24"/>
            <w:highlight w:val="none"/>
          </w:rPr>
          <m:t>=0.</m:t>
        </m:r>
      </m:oMath>
      <w:r>
        <w:rPr>
          <w:color w:val="auto"/>
          <w:sz w:val="24"/>
          <w:highlight w:val="none"/>
        </w:rPr>
        <w:fldChar w:fldCharType="end"/>
      </w:r>
      <w:r>
        <w:rPr>
          <w:color w:val="auto"/>
          <w:sz w:val="24"/>
          <w:highlight w:val="none"/>
        </w:rPr>
        <w:fldChar w:fldCharType="end"/>
      </w:r>
      <w:r>
        <w:rPr>
          <w:color w:val="auto"/>
          <w:sz w:val="24"/>
          <w:highlight w:val="none"/>
        </w:rPr>
        <w:fldChar w:fldCharType="end"/>
      </w:r>
      <w:r>
        <w:rPr>
          <w:color w:val="auto"/>
          <w:sz w:val="24"/>
          <w:highlight w:val="none"/>
        </w:rPr>
        <w:fldChar w:fldCharType="end"/>
      </w:r>
      <w:r>
        <w:rPr>
          <w:rFonts w:hint="eastAsia"/>
          <w:color w:val="auto"/>
          <w:sz w:val="24"/>
          <w:highlight w:val="none"/>
          <w:lang w:val="en-US" w:eastAsia="zh-CN"/>
        </w:rPr>
        <w:t>058%</w:t>
      </w:r>
    </w:p>
    <w:p w14:paraId="00E63831">
      <w:pPr>
        <w:spacing w:line="360" w:lineRule="auto"/>
        <w:rPr>
          <w:rFonts w:hint="eastAsia"/>
          <w:color w:val="auto"/>
          <w:sz w:val="24"/>
          <w:highlight w:val="none"/>
        </w:rPr>
      </w:pPr>
      <w:r>
        <w:rPr>
          <w:rFonts w:hint="eastAsia"/>
          <w:color w:val="auto"/>
          <w:sz w:val="24"/>
          <w:highlight w:val="none"/>
        </w:rPr>
        <w:t>A.</w:t>
      </w:r>
      <w:r>
        <w:rPr>
          <w:rFonts w:hint="eastAsia"/>
          <w:color w:val="auto"/>
          <w:sz w:val="24"/>
          <w:highlight w:val="none"/>
          <w:lang w:val="en-US" w:eastAsia="zh-CN"/>
        </w:rPr>
        <w:t>1.4.2</w:t>
      </w:r>
      <w:r>
        <w:rPr>
          <w:rFonts w:hint="eastAsia"/>
          <w:color w:val="auto"/>
          <w:sz w:val="24"/>
          <w:highlight w:val="none"/>
        </w:rPr>
        <w:t>标准装置引入的标准不确定度分量</w:t>
      </w:r>
      <w:r>
        <w:rPr>
          <w:color w:val="auto"/>
          <w:sz w:val="24"/>
          <w:highlight w:val="none"/>
        </w:rPr>
        <w:fldChar w:fldCharType="begin"/>
      </w:r>
      <w:r>
        <w:rPr>
          <w:color w:val="auto"/>
          <w:sz w:val="24"/>
          <w:highlight w:val="none"/>
        </w:rPr>
        <w:instrText xml:space="preserve"> QUOTE </w:instrText>
      </w:r>
      <w:r>
        <w:rPr>
          <w:rFonts w:hint="eastAsia"/>
          <w:color w:val="auto"/>
          <w:position w:val="-6"/>
          <w:highlight w:val="none"/>
        </w:rPr>
        <w:pict>
          <v:shape id="_x0000_i1033" o:spt="75" type="#_x0000_t75" style="height:15.6pt;width:33.6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101B66&quot;/&gt;&lt;wsp:rsid wsp:val=&quot;0000243C&quot;/&gt;&lt;wsp:rsid wsp:val=&quot;00006747&quot;/&gt;&lt;wsp:rsid wsp:val=&quot;00010664&quot;/&gt;&lt;wsp:rsid wsp:val=&quot;000121B9&quot;/&gt;&lt;wsp:rsid wsp:val=&quot;00013A15&quot;/&gt;&lt;wsp:rsid wsp:val=&quot;00015916&quot;/&gt;&lt;wsp:rsid wsp:val=&quot;00020476&quot;/&gt;&lt;wsp:rsid wsp:val=&quot;00021B6B&quot;/&gt;&lt;wsp:rsid wsp:val=&quot;000252EE&quot;/&gt;&lt;wsp:rsid wsp:val=&quot;0002650B&quot;/&gt;&lt;wsp:rsid wsp:val=&quot;0004774B&quot;/&gt;&lt;wsp:rsid wsp:val=&quot;00066ABA&quot;/&gt;&lt;wsp:rsid wsp:val=&quot;000862D9&quot;/&gt;&lt;wsp:rsid wsp:val=&quot;000927CC&quot;/&gt;&lt;wsp:rsid wsp:val=&quot;00092848&quot;/&gt;&lt;wsp:rsid wsp:val=&quot;00094950&quot;/&gt;&lt;wsp:rsid wsp:val=&quot;00095006&quot;/&gt;&lt;wsp:rsid wsp:val=&quot;000A39DF&quot;/&gt;&lt;wsp:rsid wsp:val=&quot;000B314B&quot;/&gt;&lt;wsp:rsid wsp:val=&quot;000B4BC0&quot;/&gt;&lt;wsp:rsid wsp:val=&quot;000C3FAE&quot;/&gt;&lt;wsp:rsid wsp:val=&quot;000D269D&quot;/&gt;&lt;wsp:rsid wsp:val=&quot;000D3CB3&quot;/&gt;&lt;wsp:rsid wsp:val=&quot;000D5CAE&quot;/&gt;&lt;wsp:rsid wsp:val=&quot;000E0B6F&quot;/&gt;&lt;wsp:rsid wsp:val=&quot;000E4FAE&quot;/&gt;&lt;wsp:rsid wsp:val=&quot;000E50DD&quot;/&gt;&lt;wsp:rsid wsp:val=&quot;000E5B2A&quot;/&gt;&lt;wsp:rsid wsp:val=&quot;000F0BBE&quot;/&gt;&lt;wsp:rsid wsp:val=&quot;000F1E47&quot;/&gt;&lt;wsp:rsid wsp:val=&quot;000F58D6&quot;/&gt;&lt;wsp:rsid wsp:val=&quot;00101B66&quot;/&gt;&lt;wsp:rsid wsp:val=&quot;00102C51&quot;/&gt;&lt;wsp:rsid wsp:val=&quot;00103C5D&quot;/&gt;&lt;wsp:rsid wsp:val=&quot;0010564B&quot;/&gt;&lt;wsp:rsid wsp:val=&quot;00105857&quot;/&gt;&lt;wsp:rsid wsp:val=&quot;001114FA&quot;/&gt;&lt;wsp:rsid wsp:val=&quot;001164FF&quot;/&gt;&lt;wsp:rsid wsp:val=&quot;0012738A&quot;/&gt;&lt;wsp:rsid wsp:val=&quot;0013534D&quot;/&gt;&lt;wsp:rsid wsp:val=&quot;0013537A&quot;/&gt;&lt;wsp:rsid wsp:val=&quot;00136BBD&quot;/&gt;&lt;wsp:rsid wsp:val=&quot;00141482&quot;/&gt;&lt;wsp:rsid wsp:val=&quot;00142575&quot;/&gt;&lt;wsp:rsid wsp:val=&quot;00146AE2&quot;/&gt;&lt;wsp:rsid wsp:val=&quot;0015564F&quot;/&gt;&lt;wsp:rsid wsp:val=&quot;00155E2C&quot;/&gt;&lt;wsp:rsid wsp:val=&quot;00156492&quot;/&gt;&lt;wsp:rsid wsp:val=&quot;00160DC5&quot;/&gt;&lt;wsp:rsid wsp:val=&quot;00161556&quot;/&gt;&lt;wsp:rsid wsp:val=&quot;00162F46&quot;/&gt;&lt;wsp:rsid wsp:val=&quot;00164CB7&quot;/&gt;&lt;wsp:rsid wsp:val=&quot;0016649F&quot;/&gt;&lt;wsp:rsid wsp:val=&quot;00167E36&quot;/&gt;&lt;wsp:rsid wsp:val=&quot;00171334&quot;/&gt;&lt;wsp:rsid wsp:val=&quot;0017196C&quot;/&gt;&lt;wsp:rsid wsp:val=&quot;00172BED&quot;/&gt;&lt;wsp:rsid wsp:val=&quot;00172E21&quot;/&gt;&lt;wsp:rsid wsp:val=&quot;001805C6&quot;/&gt;&lt;wsp:rsid wsp:val=&quot;00180F60&quot;/&gt;&lt;wsp:rsid wsp:val=&quot;00185CEB&quot;/&gt;&lt;wsp:rsid wsp:val=&quot;0018634B&quot;/&gt;&lt;wsp:rsid wsp:val=&quot;00194159&quot;/&gt;&lt;wsp:rsid wsp:val=&quot;00195CC6&quot;/&gt;&lt;wsp:rsid wsp:val=&quot;001A2343&quot;/&gt;&lt;wsp:rsid wsp:val=&quot;001A40B9&quot;/&gt;&lt;wsp:rsid wsp:val=&quot;001A7A3A&quot;/&gt;&lt;wsp:rsid wsp:val=&quot;001B3FEC&quot;/&gt;&lt;wsp:rsid wsp:val=&quot;001E0EA7&quot;/&gt;&lt;wsp:rsid wsp:val=&quot;001E444E&quot;/&gt;&lt;wsp:rsid wsp:val=&quot;001F03CB&quot;/&gt;&lt;wsp:rsid wsp:val=&quot;001F1572&quot;/&gt;&lt;wsp:rsid wsp:val=&quot;001F3A9F&quot;/&gt;&lt;wsp:rsid wsp:val=&quot;001F46F1&quot;/&gt;&lt;wsp:rsid wsp:val=&quot;002021C0&quot;/&gt;&lt;wsp:rsid wsp:val=&quot;0021463F&quot;/&gt;&lt;wsp:rsid wsp:val=&quot;002322DE&quot;/&gt;&lt;wsp:rsid wsp:val=&quot;002370F7&quot;/&gt;&lt;wsp:rsid wsp:val=&quot;0024217B&quot;/&gt;&lt;wsp:rsid wsp:val=&quot;00243553&quot;/&gt;&lt;wsp:rsid wsp:val=&quot;00244192&quot;/&gt;&lt;wsp:rsid wsp:val=&quot;00246798&quot;/&gt;&lt;wsp:rsid wsp:val=&quot;00250157&quot;/&gt;&lt;wsp:rsid wsp:val=&quot;00250C8B&quot;/&gt;&lt;wsp:rsid wsp:val=&quot;00255C64&quot;/&gt;&lt;wsp:rsid wsp:val=&quot;0026137C&quot;/&gt;&lt;wsp:rsid wsp:val=&quot;0026451B&quot;/&gt;&lt;wsp:rsid wsp:val=&quot;00276DA4&quot;/&gt;&lt;wsp:rsid wsp:val=&quot;002806ED&quot;/&gt;&lt;wsp:rsid wsp:val=&quot;00282C43&quot;/&gt;&lt;wsp:rsid wsp:val=&quot;0028435D&quot;/&gt;&lt;wsp:rsid wsp:val=&quot;00291FA8&quot;/&gt;&lt;wsp:rsid wsp:val=&quot;002954AC&quot;/&gt;&lt;wsp:rsid wsp:val=&quot;00297878&quot;/&gt;&lt;wsp:rsid wsp:val=&quot;002A2CCB&quot;/&gt;&lt;wsp:rsid wsp:val=&quot;002A2E0D&quot;/&gt;&lt;wsp:rsid wsp:val=&quot;002A76C8&quot;/&gt;&lt;wsp:rsid wsp:val=&quot;002B0EC7&quot;/&gt;&lt;wsp:rsid wsp:val=&quot;002B32C6&quot;/&gt;&lt;wsp:rsid wsp:val=&quot;002B4ED9&quot;/&gt;&lt;wsp:rsid wsp:val=&quot;002B4F61&quot;/&gt;&lt;wsp:rsid wsp:val=&quot;002C1F15&quot;/&gt;&lt;wsp:rsid wsp:val=&quot;002C3E4F&quot;/&gt;&lt;wsp:rsid wsp:val=&quot;002C602D&quot;/&gt;&lt;wsp:rsid wsp:val=&quot;002D50E4&quot;/&gt;&lt;wsp:rsid wsp:val=&quot;002E13F9&quot;/&gt;&lt;wsp:rsid wsp:val=&quot;002E2C4C&quot;/&gt;&lt;wsp:rsid wsp:val=&quot;002E3E26&quot;/&gt;&lt;wsp:rsid wsp:val=&quot;002E52AF&quot;/&gt;&lt;wsp:rsid wsp:val=&quot;002E6117&quot;/&gt;&lt;wsp:rsid wsp:val=&quot;002F6BCF&quot;/&gt;&lt;wsp:rsid wsp:val=&quot;00301C00&quot;/&gt;&lt;wsp:rsid wsp:val=&quot;003049FC&quot;/&gt;&lt;wsp:rsid wsp:val=&quot;00304E7D&quot;/&gt;&lt;wsp:rsid wsp:val=&quot;003053E5&quot;/&gt;&lt;wsp:rsid wsp:val=&quot;00315106&quot;/&gt;&lt;wsp:rsid wsp:val=&quot;003156A0&quot;/&gt;&lt;wsp:rsid wsp:val=&quot;003173A5&quot;/&gt;&lt;wsp:rsid wsp:val=&quot;00317AF0&quot;/&gt;&lt;wsp:rsid wsp:val=&quot;00317E15&quot;/&gt;&lt;wsp:rsid wsp:val=&quot;00321676&quot;/&gt;&lt;wsp:rsid wsp:val=&quot;003235DC&quot;/&gt;&lt;wsp:rsid wsp:val=&quot;00323A21&quot;/&gt;&lt;wsp:rsid wsp:val=&quot;00324A95&quot;/&gt;&lt;wsp:rsid wsp:val=&quot;00325099&quot;/&gt;&lt;wsp:rsid wsp:val=&quot;003303AF&quot;/&gt;&lt;wsp:rsid wsp:val=&quot;003310A6&quot;/&gt;&lt;wsp:rsid wsp:val=&quot;00331F5A&quot;/&gt;&lt;wsp:rsid wsp:val=&quot;003341FD&quot;/&gt;&lt;wsp:rsid wsp:val=&quot;0033549D&quot;/&gt;&lt;wsp:rsid wsp:val=&quot;00335F42&quot;/&gt;&lt;wsp:rsid wsp:val=&quot;00343C6B&quot;/&gt;&lt;wsp:rsid wsp:val=&quot;0035207D&quot;/&gt;&lt;wsp:rsid wsp:val=&quot;003577DF&quot;/&gt;&lt;wsp:rsid wsp:val=&quot;00361AB5&quot;/&gt;&lt;wsp:rsid wsp:val=&quot;00361C57&quot;/&gt;&lt;wsp:rsid wsp:val=&quot;00364688&quot;/&gt;&lt;wsp:rsid wsp:val=&quot;00365780&quot;/&gt;&lt;wsp:rsid wsp:val=&quot;00366E42&quot;/&gt;&lt;wsp:rsid wsp:val=&quot;00373A60&quot;/&gt;&lt;wsp:rsid wsp:val=&quot;00376A39&quot;/&gt;&lt;wsp:rsid wsp:val=&quot;00376FA6&quot;/&gt;&lt;wsp:rsid wsp:val=&quot;003865C7&quot;/&gt;&lt;wsp:rsid wsp:val=&quot;00386BCB&quot;/&gt;&lt;wsp:rsid wsp:val=&quot;003948E0&quot;/&gt;&lt;wsp:rsid wsp:val=&quot;00394CC7&quot;/&gt;&lt;wsp:rsid wsp:val=&quot;0039721B&quot;/&gt;&lt;wsp:rsid wsp:val=&quot;003A6796&quot;/&gt;&lt;wsp:rsid wsp:val=&quot;003C0C33&quot;/&gt;&lt;wsp:rsid wsp:val=&quot;003C2601&quot;/&gt;&lt;wsp:rsid wsp:val=&quot;003C3200&quot;/&gt;&lt;wsp:rsid wsp:val=&quot;003D02E4&quot;/&gt;&lt;wsp:rsid wsp:val=&quot;003D10BF&quot;/&gt;&lt;wsp:rsid wsp:val=&quot;003D3E07&quot;/&gt;&lt;wsp:rsid wsp:val=&quot;003E3A03&quot;/&gt;&lt;wsp:rsid wsp:val=&quot;003E3E24&quot;/&gt;&lt;wsp:rsid wsp:val=&quot;003E45AC&quot;/&gt;&lt;wsp:rsid wsp:val=&quot;003E6208&quot;/&gt;&lt;wsp:rsid wsp:val=&quot;003E7984&quot;/&gt;&lt;wsp:rsid wsp:val=&quot;003F535A&quot;/&gt;&lt;wsp:rsid wsp:val=&quot;003F70D5&quot;/&gt;&lt;wsp:rsid wsp:val=&quot;004004F8&quot;/&gt;&lt;wsp:rsid wsp:val=&quot;00400519&quot;/&gt;&lt;wsp:rsid wsp:val=&quot;00403FCB&quot;/&gt;&lt;wsp:rsid wsp:val=&quot;00404478&quot;/&gt;&lt;wsp:rsid wsp:val=&quot;00404B56&quot;/&gt;&lt;wsp:rsid wsp:val=&quot;004053B1&quot;/&gt;&lt;wsp:rsid wsp:val=&quot;00406C4E&quot;/&gt;&lt;wsp:rsid wsp:val=&quot;00407956&quot;/&gt;&lt;wsp:rsid wsp:val=&quot;00411B32&quot;/&gt;&lt;wsp:rsid wsp:val=&quot;004149EA&quot;/&gt;&lt;wsp:rsid wsp:val=&quot;0041648D&quot;/&gt;&lt;wsp:rsid wsp:val=&quot;004164A0&quot;/&gt;&lt;wsp:rsid wsp:val=&quot;004173BA&quot;/&gt;&lt;wsp:rsid wsp:val=&quot;00422ABC&quot;/&gt;&lt;wsp:rsid wsp:val=&quot;00425CDA&quot;/&gt;&lt;wsp:rsid wsp:val=&quot;00425CDE&quot;/&gt;&lt;wsp:rsid wsp:val=&quot;00426E69&quot;/&gt;&lt;wsp:rsid wsp:val=&quot;0043091F&quot;/&gt;&lt;wsp:rsid wsp:val=&quot;00430F12&quot;/&gt;&lt;wsp:rsid wsp:val=&quot;00432AE4&quot;/&gt;&lt;wsp:rsid wsp:val=&quot;00434B27&quot;/&gt;&lt;wsp:rsid wsp:val=&quot;004411E2&quot;/&gt;&lt;wsp:rsid wsp:val=&quot;00441884&quot;/&gt;&lt;wsp:rsid wsp:val=&quot;00447C4D&quot;/&gt;&lt;wsp:rsid wsp:val=&quot;00450389&quot;/&gt;&lt;wsp:rsid wsp:val=&quot;00451555&quot;/&gt;&lt;wsp:rsid wsp:val=&quot;00455007&quot;/&gt;&lt;wsp:rsid wsp:val=&quot;00456223&quot;/&gt;&lt;wsp:rsid wsp:val=&quot;00460943&quot;/&gt;&lt;wsp:rsid wsp:val=&quot;004632F9&quot;/&gt;&lt;wsp:rsid wsp:val=&quot;00470800&quot;/&gt;&lt;wsp:rsid wsp:val=&quot;00486E5F&quot;/&gt;&lt;wsp:rsid wsp:val=&quot;00490905&quot;/&gt;&lt;wsp:rsid wsp:val=&quot;00493A8B&quot;/&gt;&lt;wsp:rsid wsp:val=&quot;004957F3&quot;/&gt;&lt;wsp:rsid wsp:val=&quot;004A623B&quot;/&gt;&lt;wsp:rsid wsp:val=&quot;004B09F5&quot;/&gt;&lt;wsp:rsid wsp:val=&quot;004B26D7&quot;/&gt;&lt;wsp:rsid wsp:val=&quot;004C0650&quot;/&gt;&lt;wsp:rsid wsp:val=&quot;004C0C56&quot;/&gt;&lt;wsp:rsid wsp:val=&quot;004C123F&quot;/&gt;&lt;wsp:rsid wsp:val=&quot;004C3E93&quot;/&gt;&lt;wsp:rsid wsp:val=&quot;004C7B71&quot;/&gt;&lt;wsp:rsid wsp:val=&quot;004D1503&quot;/&gt;&lt;wsp:rsid wsp:val=&quot;004D20F4&quot;/&gt;&lt;wsp:rsid wsp:val=&quot;004D3621&quot;/&gt;&lt;wsp:rsid wsp:val=&quot;004D4C1D&quot;/&gt;&lt;wsp:rsid wsp:val=&quot;004E264D&quot;/&gt;&lt;wsp:rsid wsp:val=&quot;004E63F4&quot;/&gt;&lt;wsp:rsid wsp:val=&quot;004E6E8B&quot;/&gt;&lt;wsp:rsid wsp:val=&quot;004F13D3&quot;/&gt;&lt;wsp:rsid wsp:val=&quot;004F25DB&quot;/&gt;&lt;wsp:rsid wsp:val=&quot;004F54F7&quot;/&gt;&lt;wsp:rsid wsp:val=&quot;004F5FCC&quot;/&gt;&lt;wsp:rsid wsp:val=&quot;004F618C&quot;/&gt;&lt;wsp:rsid wsp:val=&quot;004F6365&quot;/&gt;&lt;wsp:rsid wsp:val=&quot;00503104&quot;/&gt;&lt;wsp:rsid wsp:val=&quot;005048EE&quot;/&gt;&lt;wsp:rsid wsp:val=&quot;0052223B&quot;/&gt;&lt;wsp:rsid wsp:val=&quot;00522E81&quot;/&gt;&lt;wsp:rsid wsp:val=&quot;005309F3&quot;/&gt;&lt;wsp:rsid wsp:val=&quot;00536BE8&quot;/&gt;&lt;wsp:rsid wsp:val=&quot;00536C9E&quot;/&gt;&lt;wsp:rsid wsp:val=&quot;00547631&quot;/&gt;&lt;wsp:rsid wsp:val=&quot;00551546&quot;/&gt;&lt;wsp:rsid wsp:val=&quot;00555484&quot;/&gt;&lt;wsp:rsid wsp:val=&quot;00560B0F&quot;/&gt;&lt;wsp:rsid wsp:val=&quot;00570963&quot;/&gt;&lt;wsp:rsid wsp:val=&quot;0057735F&quot;/&gt;&lt;wsp:rsid wsp:val=&quot;00577F85&quot;/&gt;&lt;wsp:rsid wsp:val=&quot;00581777&quot;/&gt;&lt;wsp:rsid wsp:val=&quot;00583A8A&quot;/&gt;&lt;wsp:rsid wsp:val=&quot;00587F93&quot;/&gt;&lt;wsp:rsid wsp:val=&quot;005927DA&quot;/&gt;&lt;wsp:rsid wsp:val=&quot;00596606&quot;/&gt;&lt;wsp:rsid wsp:val=&quot;005A5196&quot;/&gt;&lt;wsp:rsid wsp:val=&quot;005A56C2&quot;/&gt;&lt;wsp:rsid wsp:val=&quot;005A692F&quot;/&gt;&lt;wsp:rsid wsp:val=&quot;005A73E1&quot;/&gt;&lt;wsp:rsid wsp:val=&quot;005B092E&quot;/&gt;&lt;wsp:rsid wsp:val=&quot;005C411B&quot;/&gt;&lt;wsp:rsid wsp:val=&quot;005D2E56&quot;/&gt;&lt;wsp:rsid wsp:val=&quot;005D3C95&quot;/&gt;&lt;wsp:rsid wsp:val=&quot;005D5287&quot;/&gt;&lt;wsp:rsid wsp:val=&quot;005E3EDD&quot;/&gt;&lt;wsp:rsid wsp:val=&quot;005F1D8B&quot;/&gt;&lt;wsp:rsid wsp:val=&quot;005F381B&quot;/&gt;&lt;wsp:rsid wsp:val=&quot;005F579E&quot;/&gt;&lt;wsp:rsid wsp:val=&quot;00612CB9&quot;/&gt;&lt;wsp:rsid wsp:val=&quot;00616434&quot;/&gt;&lt;wsp:rsid wsp:val=&quot;00622E03&quot;/&gt;&lt;wsp:rsid wsp:val=&quot;006262A2&quot;/&gt;&lt;wsp:rsid wsp:val=&quot;00627163&quot;/&gt;&lt;wsp:rsid wsp:val=&quot;00630204&quot;/&gt;&lt;wsp:rsid wsp:val=&quot;00634F03&quot;/&gt;&lt;wsp:rsid wsp:val=&quot;00640FCD&quot;/&gt;&lt;wsp:rsid wsp:val=&quot;00642AD6&quot;/&gt;&lt;wsp:rsid wsp:val=&quot;00646045&quot;/&gt;&lt;wsp:rsid wsp:val=&quot;006519DC&quot;/&gt;&lt;wsp:rsid wsp:val=&quot;0065398D&quot;/&gt;&lt;wsp:rsid wsp:val=&quot;00657FE9&quot;/&gt;&lt;wsp:rsid wsp:val=&quot;006608E0&quot;/&gt;&lt;wsp:rsid wsp:val=&quot;00664479&quot;/&gt;&lt;wsp:rsid wsp:val=&quot;006705A4&quot;/&gt;&lt;wsp:rsid wsp:val=&quot;00670834&quot;/&gt;&lt;wsp:rsid wsp:val=&quot;00672A15&quot;/&gt;&lt;wsp:rsid wsp:val=&quot;00673F03&quot;/&gt;&lt;wsp:rsid wsp:val=&quot;00675221&quot;/&gt;&lt;wsp:rsid wsp:val=&quot;00675D86&quot;/&gt;&lt;wsp:rsid wsp:val=&quot;006801AE&quot;/&gt;&lt;wsp:rsid wsp:val=&quot;006805F1&quot;/&gt;&lt;wsp:rsid wsp:val=&quot;00681879&quot;/&gt;&lt;wsp:rsid wsp:val=&quot;006846B1&quot;/&gt;&lt;wsp:rsid wsp:val=&quot;00687927&quot;/&gt;&lt;wsp:rsid wsp:val=&quot;00690995&quot;/&gt;&lt;wsp:rsid wsp:val=&quot;00690B9F&quot;/&gt;&lt;wsp:rsid wsp:val=&quot;00694E1C&quot;/&gt;&lt;wsp:rsid wsp:val=&quot;00695D92&quot;/&gt;&lt;wsp:rsid wsp:val=&quot;00696586&quot;/&gt;&lt;wsp:rsid wsp:val=&quot;006A0A7D&quot;/&gt;&lt;wsp:rsid wsp:val=&quot;006A541E&quot;/&gt;&lt;wsp:rsid wsp:val=&quot;006B1397&quot;/&gt;&lt;wsp:rsid wsp:val=&quot;006B2EF5&quot;/&gt;&lt;wsp:rsid wsp:val=&quot;006C1799&quot;/&gt;&lt;wsp:rsid wsp:val=&quot;006C4A10&quot;/&gt;&lt;wsp:rsid wsp:val=&quot;006C58BC&quot;/&gt;&lt;wsp:rsid wsp:val=&quot;006D2842&quot;/&gt;&lt;wsp:rsid wsp:val=&quot;006D3D0D&quot;/&gt;&lt;wsp:rsid wsp:val=&quot;006E168B&quot;/&gt;&lt;wsp:rsid wsp:val=&quot;006E4BEF&quot;/&gt;&lt;wsp:rsid wsp:val=&quot;006E5D22&quot;/&gt;&lt;wsp:rsid wsp:val=&quot;006E5FE9&quot;/&gt;&lt;wsp:rsid wsp:val=&quot;006E63CE&quot;/&gt;&lt;wsp:rsid wsp:val=&quot;006F604D&quot;/&gt;&lt;wsp:rsid wsp:val=&quot;006F65D0&quot;/&gt;&lt;wsp:rsid wsp:val=&quot;006F7F93&quot;/&gt;&lt;wsp:rsid wsp:val=&quot;007016F7&quot;/&gt;&lt;wsp:rsid wsp:val=&quot;00703756&quot;/&gt;&lt;wsp:rsid wsp:val=&quot;00704BB7&quot;/&gt;&lt;wsp:rsid wsp:val=&quot;00705C2B&quot;/&gt;&lt;wsp:rsid wsp:val=&quot;0070671F&quot;/&gt;&lt;wsp:rsid wsp:val=&quot;00710C45&quot;/&gt;&lt;wsp:rsid wsp:val=&quot;007112A3&quot;/&gt;&lt;wsp:rsid wsp:val=&quot;00713B11&quot;/&gt;&lt;wsp:rsid wsp:val=&quot;00714392&quot;/&gt;&lt;wsp:rsid wsp:val=&quot;00721C22&quot;/&gt;&lt;wsp:rsid wsp:val=&quot;007230C3&quot;/&gt;&lt;wsp:rsid wsp:val=&quot;00726ECC&quot;/&gt;&lt;wsp:rsid wsp:val=&quot;00727096&quot;/&gt;&lt;wsp:rsid wsp:val=&quot;00731B1B&quot;/&gt;&lt;wsp:rsid wsp:val=&quot;00732688&quot;/&gt;&lt;wsp:rsid wsp:val=&quot;007341B1&quot;/&gt;&lt;wsp:rsid wsp:val=&quot;007355A7&quot;/&gt;&lt;wsp:rsid wsp:val=&quot;00744235&quot;/&gt;&lt;wsp:rsid wsp:val=&quot;007469ED&quot;/&gt;&lt;wsp:rsid wsp:val=&quot;007510D3&quot;/&gt;&lt;wsp:rsid wsp:val=&quot;00753C6D&quot;/&gt;&lt;wsp:rsid wsp:val=&quot;00754EEB&quot;/&gt;&lt;wsp:rsid wsp:val=&quot;007666CD&quot;/&gt;&lt;wsp:rsid wsp:val=&quot;00771E52&quot;/&gt;&lt;wsp:rsid wsp:val=&quot;00772EF0&quot;/&gt;&lt;wsp:rsid wsp:val=&quot;00775ED9&quot;/&gt;&lt;wsp:rsid wsp:val=&quot;007761B8&quot;/&gt;&lt;wsp:rsid wsp:val=&quot;007828AB&quot;/&gt;&lt;wsp:rsid wsp:val=&quot;0078340C&quot;/&gt;&lt;wsp:rsid wsp:val=&quot;00784813&quot;/&gt;&lt;wsp:rsid wsp:val=&quot;007874AC&quot;/&gt;&lt;wsp:rsid wsp:val=&quot;00787B41&quot;/&gt;&lt;wsp:rsid wsp:val=&quot;00795A72&quot;/&gt;&lt;wsp:rsid wsp:val=&quot;007A00AB&quot;/&gt;&lt;wsp:rsid wsp:val=&quot;007A0BC7&quot;/&gt;&lt;wsp:rsid wsp:val=&quot;007A2123&quot;/&gt;&lt;wsp:rsid wsp:val=&quot;007A489F&quot;/&gt;&lt;wsp:rsid wsp:val=&quot;007A67FE&quot;/&gt;&lt;wsp:rsid wsp:val=&quot;007C089A&quot;/&gt;&lt;wsp:rsid wsp:val=&quot;007C6C58&quot;/&gt;&lt;wsp:rsid wsp:val=&quot;007C790D&quot;/&gt;&lt;wsp:rsid wsp:val=&quot;007D4195&quot;/&gt;&lt;wsp:rsid wsp:val=&quot;007E0A31&quot;/&gt;&lt;wsp:rsid wsp:val=&quot;007E1FDD&quot;/&gt;&lt;wsp:rsid wsp:val=&quot;007F2A19&quot;/&gt;&lt;wsp:rsid wsp:val=&quot;007F4FD8&quot;/&gt;&lt;wsp:rsid wsp:val=&quot;007F7BBD&quot;/&gt;&lt;wsp:rsid wsp:val=&quot;00800677&quot;/&gt;&lt;wsp:rsid wsp:val=&quot;0080165E&quot;/&gt;&lt;wsp:rsid wsp:val=&quot;00804864&quot;/&gt;&lt;wsp:rsid wsp:val=&quot;00805EDB&quot;/&gt;&lt;wsp:rsid wsp:val=&quot;008135D7&quot;/&gt;&lt;wsp:rsid wsp:val=&quot;008176EC&quot;/&gt;&lt;wsp:rsid wsp:val=&quot;008225BE&quot;/&gt;&lt;wsp:rsid wsp:val=&quot;0083134B&quot;/&gt;&lt;wsp:rsid wsp:val=&quot;0083252D&quot;/&gt;&lt;wsp:rsid wsp:val=&quot;00833772&quot;/&gt;&lt;wsp:rsid wsp:val=&quot;008369B0&quot;/&gt;&lt;wsp:rsid wsp:val=&quot;0084395E&quot;/&gt;&lt;wsp:rsid wsp:val=&quot;008443E8&quot;/&gt;&lt;wsp:rsid wsp:val=&quot;008459CE&quot;/&gt;&lt;wsp:rsid wsp:val=&quot;008466FF&quot;/&gt;&lt;wsp:rsid wsp:val=&quot;00847D91&quot;/&gt;&lt;wsp:rsid wsp:val=&quot;00850349&quot;/&gt;&lt;wsp:rsid wsp:val=&quot;00850E5D&quot;/&gt;&lt;wsp:rsid wsp:val=&quot;00851821&quot;/&gt;&lt;wsp:rsid wsp:val=&quot;00855AEC&quot;/&gt;&lt;wsp:rsid wsp:val=&quot;00856319&quot;/&gt;&lt;wsp:rsid wsp:val=&quot;00865EE3&quot;/&gt;&lt;wsp:rsid wsp:val=&quot;00871E25&quot;/&gt;&lt;wsp:rsid wsp:val=&quot;008736F6&quot;/&gt;&lt;wsp:rsid wsp:val=&quot;008761B0&quot;/&gt;&lt;wsp:rsid wsp:val=&quot;00876664&quot;/&gt;&lt;wsp:rsid wsp:val=&quot;00880117&quot;/&gt;&lt;wsp:rsid wsp:val=&quot;00883501&quot;/&gt;&lt;wsp:rsid wsp:val=&quot;0088368C&quot;/&gt;&lt;wsp:rsid wsp:val=&quot;008853BC&quot;/&gt;&lt;wsp:rsid wsp:val=&quot;00885980&quot;/&gt;&lt;wsp:rsid wsp:val=&quot;008946C3&quot;/&gt;&lt;wsp:rsid wsp:val=&quot;008950F3&quot;/&gt;&lt;wsp:rsid wsp:val=&quot;00895419&quot;/&gt;&lt;wsp:rsid wsp:val=&quot;0089760D&quot;/&gt;&lt;wsp:rsid wsp:val=&quot;008A48D3&quot;/&gt;&lt;wsp:rsid wsp:val=&quot;008A5962&quot;/&gt;&lt;wsp:rsid wsp:val=&quot;008A6607&quot;/&gt;&lt;wsp:rsid wsp:val=&quot;008B1525&quot;/&gt;&lt;wsp:rsid wsp:val=&quot;008B1F86&quot;/&gt;&lt;wsp:rsid wsp:val=&quot;008C2E22&quot;/&gt;&lt;wsp:rsid wsp:val=&quot;008D47D5&quot;/&gt;&lt;wsp:rsid wsp:val=&quot;008D4F5B&quot;/&gt;&lt;wsp:rsid wsp:val=&quot;008D6C3B&quot;/&gt;&lt;wsp:rsid wsp:val=&quot;008D70BD&quot;/&gt;&lt;wsp:rsid wsp:val=&quot;008E0B2D&quot;/&gt;&lt;wsp:rsid wsp:val=&quot;008E6C00&quot;/&gt;&lt;wsp:rsid wsp:val=&quot;008F0A47&quot;/&gt;&lt;wsp:rsid wsp:val=&quot;008F48CB&quot;/&gt;&lt;wsp:rsid wsp:val=&quot;008F6750&quot;/&gt;&lt;wsp:rsid wsp:val=&quot;00901EC2&quot;/&gt;&lt;wsp:rsid wsp:val=&quot;0090588C&quot;/&gt;&lt;wsp:rsid wsp:val=&quot;00910B70&quot;/&gt;&lt;wsp:rsid wsp:val=&quot;009134BB&quot;/&gt;&lt;wsp:rsid wsp:val=&quot;00921B83&quot;/&gt;&lt;wsp:rsid wsp:val=&quot;00922AE1&quot;/&gt;&lt;wsp:rsid wsp:val=&quot;00926C66&quot;/&gt;&lt;wsp:rsid wsp:val=&quot;009318AE&quot;/&gt;&lt;wsp:rsid wsp:val=&quot;0093685A&quot;/&gt;&lt;wsp:rsid wsp:val=&quot;00943730&quot;/&gt;&lt;wsp:rsid wsp:val=&quot;00945556&quot;/&gt;&lt;wsp:rsid wsp:val=&quot;00946F7E&quot;/&gt;&lt;wsp:rsid wsp:val=&quot;00957ADE&quot;/&gt;&lt;wsp:rsid wsp:val=&quot;009632FD&quot;/&gt;&lt;wsp:rsid wsp:val=&quot;00966828&quot;/&gt;&lt;wsp:rsid wsp:val=&quot;00967F23&quot;/&gt;&lt;wsp:rsid wsp:val=&quot;00972E95&quot;/&gt;&lt;wsp:rsid wsp:val=&quot;009731CC&quot;/&gt;&lt;wsp:rsid wsp:val=&quot;00974164&quot;/&gt;&lt;wsp:rsid wsp:val=&quot;00974C3E&quot;/&gt;&lt;wsp:rsid wsp:val=&quot;009839F7&quot;/&gt;&lt;wsp:rsid wsp:val=&quot;009863C6&quot;/&gt;&lt;wsp:rsid wsp:val=&quot;00993DC5&quot;/&gt;&lt;wsp:rsid wsp:val=&quot;009943A1&quot;/&gt;&lt;wsp:rsid wsp:val=&quot;00995DF4&quot;/&gt;&lt;wsp:rsid wsp:val=&quot;009A1AAE&quot;/&gt;&lt;wsp:rsid wsp:val=&quot;009A5CA8&quot;/&gt;&lt;wsp:rsid wsp:val=&quot;009B0F36&quot;/&gt;&lt;wsp:rsid wsp:val=&quot;009B4986&quot;/&gt;&lt;wsp:rsid wsp:val=&quot;009B4BC2&quot;/&gt;&lt;wsp:rsid wsp:val=&quot;009B7AED&quot;/&gt;&lt;wsp:rsid wsp:val=&quot;009C124B&quot;/&gt;&lt;wsp:rsid wsp:val=&quot;009C12D6&quot;/&gt;&lt;wsp:rsid wsp:val=&quot;009C34C9&quot;/&gt;&lt;wsp:rsid wsp:val=&quot;009C52B4&quot;/&gt;&lt;wsp:rsid wsp:val=&quot;009C5E21&quot;/&gt;&lt;wsp:rsid wsp:val=&quot;009C620C&quot;/&gt;&lt;wsp:rsid wsp:val=&quot;009D41C0&quot;/&gt;&lt;wsp:rsid wsp:val=&quot;009E27E7&quot;/&gt;&lt;wsp:rsid wsp:val=&quot;009E424A&quot;/&gt;&lt;wsp:rsid wsp:val=&quot;009E4E2F&quot;/&gt;&lt;wsp:rsid wsp:val=&quot;009E78EA&quot;/&gt;&lt;wsp:rsid wsp:val=&quot;009F092A&quot;/&gt;&lt;wsp:rsid wsp:val=&quot;009F1C76&quot;/&gt;&lt;wsp:rsid wsp:val=&quot;009F1D0F&quot;/&gt;&lt;wsp:rsid wsp:val=&quot;009F1DDC&quot;/&gt;&lt;wsp:rsid wsp:val=&quot;00A025AA&quot;/&gt;&lt;wsp:rsid wsp:val=&quot;00A05C16&quot;/&gt;&lt;wsp:rsid wsp:val=&quot;00A06DD6&quot;/&gt;&lt;wsp:rsid wsp:val=&quot;00A1274C&quot;/&gt;&lt;wsp:rsid wsp:val=&quot;00A12996&quot;/&gt;&lt;wsp:rsid wsp:val=&quot;00A134DD&quot;/&gt;&lt;wsp:rsid wsp:val=&quot;00A231D7&quot;/&gt;&lt;wsp:rsid wsp:val=&quot;00A27838&quot;/&gt;&lt;wsp:rsid wsp:val=&quot;00A27FFE&quot;/&gt;&lt;wsp:rsid wsp:val=&quot;00A31619&quot;/&gt;&lt;wsp:rsid wsp:val=&quot;00A32C88&quot;/&gt;&lt;wsp:rsid wsp:val=&quot;00A34FB0&quot;/&gt;&lt;wsp:rsid wsp:val=&quot;00A3538B&quot;/&gt;&lt;wsp:rsid wsp:val=&quot;00A35E9A&quot;/&gt;&lt;wsp:rsid wsp:val=&quot;00A368D6&quot;/&gt;&lt;wsp:rsid wsp:val=&quot;00A40775&quot;/&gt;&lt;wsp:rsid wsp:val=&quot;00A446C5&quot;/&gt;&lt;wsp:rsid wsp:val=&quot;00A51BA8&quot;/&gt;&lt;wsp:rsid wsp:val=&quot;00A5258E&quot;/&gt;&lt;wsp:rsid wsp:val=&quot;00A53881&quot;/&gt;&lt;wsp:rsid wsp:val=&quot;00A5397A&quot;/&gt;&lt;wsp:rsid wsp:val=&quot;00A5466F&quot;/&gt;&lt;wsp:rsid wsp:val=&quot;00A57019&quot;/&gt;&lt;wsp:rsid wsp:val=&quot;00A60F4B&quot;/&gt;&lt;wsp:rsid wsp:val=&quot;00A613C3&quot;/&gt;&lt;wsp:rsid wsp:val=&quot;00A6582E&quot;/&gt;&lt;wsp:rsid wsp:val=&quot;00A65F4A&quot;/&gt;&lt;wsp:rsid wsp:val=&quot;00A66FA3&quot;/&gt;&lt;wsp:rsid wsp:val=&quot;00A70CDE&quot;/&gt;&lt;wsp:rsid wsp:val=&quot;00A769C5&quot;/&gt;&lt;wsp:rsid wsp:val=&quot;00A81616&quot;/&gt;&lt;wsp:rsid wsp:val=&quot;00A830A6&quot;/&gt;&lt;wsp:rsid wsp:val=&quot;00A84607&quot;/&gt;&lt;wsp:rsid wsp:val=&quot;00A85F96&quot;/&gt;&lt;wsp:rsid wsp:val=&quot;00A8700F&quot;/&gt;&lt;wsp:rsid wsp:val=&quot;00A87EAA&quot;/&gt;&lt;wsp:rsid wsp:val=&quot;00A94103&quot;/&gt;&lt;wsp:rsid wsp:val=&quot;00A95512&quot;/&gt;&lt;wsp:rsid wsp:val=&quot;00AA37C1&quot;/&gt;&lt;wsp:rsid wsp:val=&quot;00AA68A4&quot;/&gt;&lt;wsp:rsid wsp:val=&quot;00AB1AFD&quot;/&gt;&lt;wsp:rsid wsp:val=&quot;00AB6586&quot;/&gt;&lt;wsp:rsid wsp:val=&quot;00AC4D8A&quot;/&gt;&lt;wsp:rsid wsp:val=&quot;00AC5635&quot;/&gt;&lt;wsp:rsid wsp:val=&quot;00AD3B56&quot;/&gt;&lt;wsp:rsid wsp:val=&quot;00AD5692&quot;/&gt;&lt;wsp:rsid wsp:val=&quot;00AD585F&quot;/&gt;&lt;wsp:rsid wsp:val=&quot;00AD6DCD&quot;/&gt;&lt;wsp:rsid wsp:val=&quot;00AD7667&quot;/&gt;&lt;wsp:rsid wsp:val=&quot;00AE5031&quot;/&gt;&lt;wsp:rsid wsp:val=&quot;00AF0401&quot;/&gt;&lt;wsp:rsid wsp:val=&quot;00AF2D90&quot;/&gt;&lt;wsp:rsid wsp:val=&quot;00AF701C&quot;/&gt;&lt;wsp:rsid wsp:val=&quot;00B00494&quot;/&gt;&lt;wsp:rsid wsp:val=&quot;00B00D1B&quot;/&gt;&lt;wsp:rsid wsp:val=&quot;00B035BC&quot;/&gt;&lt;wsp:rsid wsp:val=&quot;00B037AA&quot;/&gt;&lt;wsp:rsid wsp:val=&quot;00B04DAE&quot;/&gt;&lt;wsp:rsid wsp:val=&quot;00B058E5&quot;/&gt;&lt;wsp:rsid wsp:val=&quot;00B07480&quot;/&gt;&lt;wsp:rsid wsp:val=&quot;00B1084B&quot;/&gt;&lt;wsp:rsid wsp:val=&quot;00B10AF0&quot;/&gt;&lt;wsp:rsid wsp:val=&quot;00B11CE9&quot;/&gt;&lt;wsp:rsid wsp:val=&quot;00B13D87&quot;/&gt;&lt;wsp:rsid wsp:val=&quot;00B22FC4&quot;/&gt;&lt;wsp:rsid wsp:val=&quot;00B27EFD&quot;/&gt;&lt;wsp:rsid wsp:val=&quot;00B309EE&quot;/&gt;&lt;wsp:rsid wsp:val=&quot;00B319D5&quot;/&gt;&lt;wsp:rsid wsp:val=&quot;00B32FCA&quot;/&gt;&lt;wsp:rsid wsp:val=&quot;00B40FCC&quot;/&gt;&lt;wsp:rsid wsp:val=&quot;00B41AC5&quot;/&gt;&lt;wsp:rsid wsp:val=&quot;00B44C80&quot;/&gt;&lt;wsp:rsid wsp:val=&quot;00B6292A&quot;/&gt;&lt;wsp:rsid wsp:val=&quot;00B65191&quot;/&gt;&lt;wsp:rsid wsp:val=&quot;00B80D85&quot;/&gt;&lt;wsp:rsid wsp:val=&quot;00B81499&quot;/&gt;&lt;wsp:rsid wsp:val=&quot;00B82D03&quot;/&gt;&lt;wsp:rsid wsp:val=&quot;00B84A3C&quot;/&gt;&lt;wsp:rsid wsp:val=&quot;00B95730&quot;/&gt;&lt;wsp:rsid wsp:val=&quot;00B9597A&quot;/&gt;&lt;wsp:rsid wsp:val=&quot;00B96C51&quot;/&gt;&lt;wsp:rsid wsp:val=&quot;00B97B54&quot;/&gt;&lt;wsp:rsid wsp:val=&quot;00BA0335&quot;/&gt;&lt;wsp:rsid wsp:val=&quot;00BA6443&quot;/&gt;&lt;wsp:rsid wsp:val=&quot;00BA6EBB&quot;/&gt;&lt;wsp:rsid wsp:val=&quot;00BB1CD9&quot;/&gt;&lt;wsp:rsid wsp:val=&quot;00BB1EB7&quot;/&gt;&lt;wsp:rsid wsp:val=&quot;00BB1F07&quot;/&gt;&lt;wsp:rsid wsp:val=&quot;00BB33B7&quot;/&gt;&lt;wsp:rsid wsp:val=&quot;00BB3795&quot;/&gt;&lt;wsp:rsid wsp:val=&quot;00BB54B4&quot;/&gt;&lt;wsp:rsid wsp:val=&quot;00BB6DDA&quot;/&gt;&lt;wsp:rsid wsp:val=&quot;00BC1617&quot;/&gt;&lt;wsp:rsid wsp:val=&quot;00BC461D&quot;/&gt;&lt;wsp:rsid wsp:val=&quot;00BC623B&quot;/&gt;&lt;wsp:rsid wsp:val=&quot;00BD7A2C&quot;/&gt;&lt;wsp:rsid wsp:val=&quot;00BE310E&quot;/&gt;&lt;wsp:rsid wsp:val=&quot;00BE5944&quot;/&gt;&lt;wsp:rsid wsp:val=&quot;00BE6F9F&quot;/&gt;&lt;wsp:rsid wsp:val=&quot;00C06BA6&quot;/&gt;&lt;wsp:rsid wsp:val=&quot;00C1389E&quot;/&gt;&lt;wsp:rsid wsp:val=&quot;00C13B07&quot;/&gt;&lt;wsp:rsid wsp:val=&quot;00C16EB5&quot;/&gt;&lt;wsp:rsid wsp:val=&quot;00C17C15&quot;/&gt;&lt;wsp:rsid wsp:val=&quot;00C21129&quot;/&gt;&lt;wsp:rsid wsp:val=&quot;00C23100&quot;/&gt;&lt;wsp:rsid wsp:val=&quot;00C24C11&quot;/&gt;&lt;wsp:rsid wsp:val=&quot;00C26227&quot;/&gt;&lt;wsp:rsid wsp:val=&quot;00C32B13&quot;/&gt;&lt;wsp:rsid wsp:val=&quot;00C331E1&quot;/&gt;&lt;wsp:rsid wsp:val=&quot;00C34EBF&quot;/&gt;&lt;wsp:rsid wsp:val=&quot;00C362FC&quot;/&gt;&lt;wsp:rsid wsp:val=&quot;00C3644B&quot;/&gt;&lt;wsp:rsid wsp:val=&quot;00C47C44&quot;/&gt;&lt;wsp:rsid wsp:val=&quot;00C50758&quot;/&gt;&lt;wsp:rsid wsp:val=&quot;00C63866&quot;/&gt;&lt;wsp:rsid wsp:val=&quot;00C64636&quot;/&gt;&lt;wsp:rsid wsp:val=&quot;00C66CF7&quot;/&gt;&lt;wsp:rsid wsp:val=&quot;00C706F3&quot;/&gt;&lt;wsp:rsid wsp:val=&quot;00C76B68&quot;/&gt;&lt;wsp:rsid wsp:val=&quot;00C801E0&quot;/&gt;&lt;wsp:rsid wsp:val=&quot;00C82654&quot;/&gt;&lt;wsp:rsid wsp:val=&quot;00C832A5&quot;/&gt;&lt;wsp:rsid wsp:val=&quot;00C85389&quot;/&gt;&lt;wsp:rsid wsp:val=&quot;00C906BC&quot;/&gt;&lt;wsp:rsid wsp:val=&quot;00C91201&quot;/&gt;&lt;wsp:rsid wsp:val=&quot;00CA05EE&quot;/&gt;&lt;wsp:rsid wsp:val=&quot;00CA2328&quot;/&gt;&lt;wsp:rsid wsp:val=&quot;00CA2C46&quot;/&gt;&lt;wsp:rsid wsp:val=&quot;00CA4BAE&quot;/&gt;&lt;wsp:rsid wsp:val=&quot;00CC56FA&quot;/&gt;&lt;wsp:rsid wsp:val=&quot;00CD45C8&quot;/&gt;&lt;wsp:rsid wsp:val=&quot;00CD61BA&quot;/&gt;&lt;wsp:rsid wsp:val=&quot;00CE683C&quot;/&gt;&lt;wsp:rsid wsp:val=&quot;00CF20A8&quot;/&gt;&lt;wsp:rsid wsp:val=&quot;00CF229E&quot;/&gt;&lt;wsp:rsid wsp:val=&quot;00D039B0&quot;/&gt;&lt;wsp:rsid wsp:val=&quot;00D0460A&quot;/&gt;&lt;wsp:rsid wsp:val=&quot;00D1185B&quot;/&gt;&lt;wsp:rsid wsp:val=&quot;00D12DBA&quot;/&gt;&lt;wsp:rsid wsp:val=&quot;00D14E83&quot;/&gt;&lt;wsp:rsid wsp:val=&quot;00D16D7A&quot;/&gt;&lt;wsp:rsid wsp:val=&quot;00D213CD&quot;/&gt;&lt;wsp:rsid wsp:val=&quot;00D253C6&quot;/&gt;&lt;wsp:rsid wsp:val=&quot;00D25821&quot;/&gt;&lt;wsp:rsid wsp:val=&quot;00D27481&quot;/&gt;&lt;wsp:rsid wsp:val=&quot;00D3388C&quot;/&gt;&lt;wsp:rsid wsp:val=&quot;00D3396F&quot;/&gt;&lt;wsp:rsid wsp:val=&quot;00D35EC4&quot;/&gt;&lt;wsp:rsid wsp:val=&quot;00D4169E&quot;/&gt;&lt;wsp:rsid wsp:val=&quot;00D446AB&quot;/&gt;&lt;wsp:rsid wsp:val=&quot;00D506FC&quot;/&gt;&lt;wsp:rsid wsp:val=&quot;00D50E18&quot;/&gt;&lt;wsp:rsid wsp:val=&quot;00D55F08&quot;/&gt;&lt;wsp:rsid wsp:val=&quot;00D572B2&quot;/&gt;&lt;wsp:rsid wsp:val=&quot;00D619F0&quot;/&gt;&lt;wsp:rsid wsp:val=&quot;00D632C1&quot;/&gt;&lt;wsp:rsid wsp:val=&quot;00D656D6&quot;/&gt;&lt;wsp:rsid wsp:val=&quot;00D66EF8&quot;/&gt;&lt;wsp:rsid wsp:val=&quot;00D77688&quot;/&gt;&lt;wsp:rsid wsp:val=&quot;00D80EBF&quot;/&gt;&lt;wsp:rsid wsp:val=&quot;00D8139A&quot;/&gt;&lt;wsp:rsid wsp:val=&quot;00D912CB&quot;/&gt;&lt;wsp:rsid wsp:val=&quot;00D94B13&quot;/&gt;&lt;wsp:rsid wsp:val=&quot;00D957AB&quot;/&gt;&lt;wsp:rsid wsp:val=&quot;00D95D65&quot;/&gt;&lt;wsp:rsid wsp:val=&quot;00DA1044&quot;/&gt;&lt;wsp:rsid wsp:val=&quot;00DA2D18&quot;/&gt;&lt;wsp:rsid wsp:val=&quot;00DA5558&quot;/&gt;&lt;wsp:rsid wsp:val=&quot;00DA6FF3&quot;/&gt;&lt;wsp:rsid wsp:val=&quot;00DB4C92&quot;/&gt;&lt;wsp:rsid wsp:val=&quot;00DC08A3&quot;/&gt;&lt;wsp:rsid wsp:val=&quot;00DC2F08&quot;/&gt;&lt;wsp:rsid wsp:val=&quot;00DC4A9C&quot;/&gt;&lt;wsp:rsid wsp:val=&quot;00DD131E&quot;/&gt;&lt;wsp:rsid wsp:val=&quot;00DD496F&quot;/&gt;&lt;wsp:rsid wsp:val=&quot;00DD5D64&quot;/&gt;&lt;wsp:rsid wsp:val=&quot;00DD5DED&quot;/&gt;&lt;wsp:rsid wsp:val=&quot;00DE2D9F&quot;/&gt;&lt;wsp:rsid wsp:val=&quot;00DE6CE9&quot;/&gt;&lt;wsp:rsid wsp:val=&quot;00DE79BF&quot;/&gt;&lt;wsp:rsid wsp:val=&quot;00DF2096&quot;/&gt;&lt;wsp:rsid wsp:val=&quot;00E13C6E&quot;/&gt;&lt;wsp:rsid wsp:val=&quot;00E17EC1&quot;/&gt;&lt;wsp:rsid wsp:val=&quot;00E22773&quot;/&gt;&lt;wsp:rsid wsp:val=&quot;00E2506B&quot;/&gt;&lt;wsp:rsid wsp:val=&quot;00E261BE&quot;/&gt;&lt;wsp:rsid wsp:val=&quot;00E26D3D&quot;/&gt;&lt;wsp:rsid wsp:val=&quot;00E3059C&quot;/&gt;&lt;wsp:rsid wsp:val=&quot;00E353E3&quot;/&gt;&lt;wsp:rsid wsp:val=&quot;00E37085&quot;/&gt;&lt;wsp:rsid wsp:val=&quot;00E40B92&quot;/&gt;&lt;wsp:rsid wsp:val=&quot;00E42F85&quot;/&gt;&lt;wsp:rsid wsp:val=&quot;00E43EFF&quot;/&gt;&lt;wsp:rsid wsp:val=&quot;00E45B46&quot;/&gt;&lt;wsp:rsid wsp:val=&quot;00E50353&quot;/&gt;&lt;wsp:rsid wsp:val=&quot;00E55E04&quot;/&gt;&lt;wsp:rsid wsp:val=&quot;00E615AC&quot;/&gt;&lt;wsp:rsid wsp:val=&quot;00E617C4&quot;/&gt;&lt;wsp:rsid wsp:val=&quot;00E62AAB&quot;/&gt;&lt;wsp:rsid wsp:val=&quot;00E6459B&quot;/&gt;&lt;wsp:rsid wsp:val=&quot;00E6487E&quot;/&gt;&lt;wsp:rsid wsp:val=&quot;00E808A6&quot;/&gt;&lt;wsp:rsid wsp:val=&quot;00E8146A&quot;/&gt;&lt;wsp:rsid wsp:val=&quot;00E871F1&quot;/&gt;&lt;wsp:rsid wsp:val=&quot;00E87AA2&quot;/&gt;&lt;wsp:rsid wsp:val=&quot;00EA0C31&quot;/&gt;&lt;wsp:rsid wsp:val=&quot;00EA261F&quot;/&gt;&lt;wsp:rsid wsp:val=&quot;00EA6F41&quot;/&gt;&lt;wsp:rsid wsp:val=&quot;00EA780C&quot;/&gt;&lt;wsp:rsid wsp:val=&quot;00EA7E93&quot;/&gt;&lt;wsp:rsid wsp:val=&quot;00EB1DDE&quot;/&gt;&lt;wsp:rsid wsp:val=&quot;00EC2500&quot;/&gt;&lt;wsp:rsid wsp:val=&quot;00EC4EB1&quot;/&gt;&lt;wsp:rsid wsp:val=&quot;00ED10AB&quot;/&gt;&lt;wsp:rsid wsp:val=&quot;00ED2826&quot;/&gt;&lt;wsp:rsid wsp:val=&quot;00ED3FBF&quot;/&gt;&lt;wsp:rsid wsp:val=&quot;00ED6094&quot;/&gt;&lt;wsp:rsid wsp:val=&quot;00ED60EF&quot;/&gt;&lt;wsp:rsid wsp:val=&quot;00ED6363&quot;/&gt;&lt;wsp:rsid wsp:val=&quot;00EF3CBD&quot;/&gt;&lt;wsp:rsid wsp:val=&quot;00EF3F12&quot;/&gt;&lt;wsp:rsid wsp:val=&quot;00EF647B&quot;/&gt;&lt;wsp:rsid wsp:val=&quot;00F1207A&quot;/&gt;&lt;wsp:rsid wsp:val=&quot;00F146F8&quot;/&gt;&lt;wsp:rsid wsp:val=&quot;00F15042&quot;/&gt;&lt;wsp:rsid wsp:val=&quot;00F15211&quot;/&gt;&lt;wsp:rsid wsp:val=&quot;00F26B25&quot;/&gt;&lt;wsp:rsid wsp:val=&quot;00F26E21&quot;/&gt;&lt;wsp:rsid wsp:val=&quot;00F276F2&quot;/&gt;&lt;wsp:rsid wsp:val=&quot;00F325CE&quot;/&gt;&lt;wsp:rsid wsp:val=&quot;00F32721&quot;/&gt;&lt;wsp:rsid wsp:val=&quot;00F32F41&quot;/&gt;&lt;wsp:rsid wsp:val=&quot;00F34B16&quot;/&gt;&lt;wsp:rsid wsp:val=&quot;00F372A2&quot;/&gt;&lt;wsp:rsid wsp:val=&quot;00F3771C&quot;/&gt;&lt;wsp:rsid wsp:val=&quot;00F41588&quot;/&gt;&lt;wsp:rsid wsp:val=&quot;00F42401&quot;/&gt;&lt;wsp:rsid wsp:val=&quot;00F44534&quot;/&gt;&lt;wsp:rsid wsp:val=&quot;00F46650&quot;/&gt;&lt;wsp:rsid wsp:val=&quot;00F54D21&quot;/&gt;&lt;wsp:rsid wsp:val=&quot;00F6566C&quot;/&gt;&lt;wsp:rsid wsp:val=&quot;00F70DB8&quot;/&gt;&lt;wsp:rsid wsp:val=&quot;00F71BD7&quot;/&gt;&lt;wsp:rsid wsp:val=&quot;00F810EB&quot;/&gt;&lt;wsp:rsid wsp:val=&quot;00F85A8D&quot;/&gt;&lt;wsp:rsid wsp:val=&quot;00F86C1B&quot;/&gt;&lt;wsp:rsid wsp:val=&quot;00F944DA&quot;/&gt;&lt;wsp:rsid wsp:val=&quot;00F95898&quot;/&gt;&lt;wsp:rsid wsp:val=&quot;00FA3758&quot;/&gt;&lt;wsp:rsid wsp:val=&quot;00FA4AA7&quot;/&gt;&lt;wsp:rsid wsp:val=&quot;00FB0FBE&quot;/&gt;&lt;wsp:rsid wsp:val=&quot;00FB2D43&quot;/&gt;&lt;wsp:rsid wsp:val=&quot;00FB2E4D&quot;/&gt;&lt;wsp:rsid wsp:val=&quot;00FC0224&quot;/&gt;&lt;wsp:rsid wsp:val=&quot;00FC1B65&quot;/&gt;&lt;wsp:rsid wsp:val=&quot;00FC487A&quot;/&gt;&lt;wsp:rsid wsp:val=&quot;00FC53C6&quot;/&gt;&lt;wsp:rsid wsp:val=&quot;00FC55DC&quot;/&gt;&lt;wsp:rsid wsp:val=&quot;00FC6506&quot;/&gt;&lt;wsp:rsid wsp:val=&quot;00FC7716&quot;/&gt;&lt;wsp:rsid wsp:val=&quot;00FE6C5C&quot;/&gt;&lt;wsp:rsid wsp:val=&quot;00FF0DAF&quot;/&gt;&lt;/wsp:rsids&gt;&lt;/w:docPr&gt;&lt;w:body&gt;&lt;wx:sect&gt;&lt;w:p wsp:rsidR=&quot;00000000&quot; wsp:rsidRDefault=&quot;00AD585F&quot; wsp:rsidP=&quot;00AD585F&quot;&gt;&lt;m:oMathPara&gt;&lt;m:oMath&gt;&lt;m:r&gt;&lt;w:rPr&gt;&lt;w:rFonts w:ascii=&quot;Cambria Math&quot; w:h-ansi=&quot;Cambria Math&quot;/&gt;&lt;wx:font wx:val=&quot;Cambria Math&quot;/&gt;&lt;w:i/&gt;&lt;w:sz w:val=&quot;24&quot;/&gt;&lt;/w:rPr&gt;&lt;m:t&gt;u&lt;/m:t&gt;&lt;/m:r&gt;&lt;m:d&gt;&lt;m:dPr&gt;&lt;m:ctrlPr&gt;&lt;w:rPr&gt;&lt;w:rFonts w:ascii=&quot;Cambria Math&quot; w:h-ansi=&quot;Cambria Math&quot;/&gt;&lt;wx:font wx:val=&quot;Cambria Math&quot;/&gt;&lt;w:i/&gt;&lt;w:sz w:val=&quot;24&quot;/&gt;&lt;/w:rPr&gt;&lt;/m:ctrlPr&gt;&lt;/m:dPr&gt;&lt;m:e&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A&lt;/m:t&gt;&lt;/m:r&gt;&lt;/m:e&gt;&lt;m:sub&gt;&lt;m:r&gt;&lt;w:rPr&gt;&lt;w:rFonts w:ascii=&quot;Cambria Math&quot; w:h-ansi=&quot;Cambria Math&quot;/&gt;&lt;wx:font wx:val=&quot;Cambria Math&quot;/&gt;&lt;w:i/&gt;&lt;w:sz w:val=&quot;24&quot;/&gt;&lt;/w:rPr&gt;&lt;m:t&gt;oi&lt;/m:t&gt;&lt;/m:r&gt;&lt;/m:sub&gt;&lt;/m:sSub&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𝑢</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𝑜𝑖</m:t>
                </m:r>
                <m:ctrlPr>
                  <w:rPr>
                    <w:rFonts w:ascii="Cambria Math" w:hAnsi="Cambria Math"/>
                    <w:i/>
                    <w:color w:val="auto"/>
                    <w:sz w:val="24"/>
                    <w:highlight w:val="none"/>
                  </w:rPr>
                </m:ctrlPr>
              </m:sub>
            </m:sSub>
            <m:ctrlPr>
              <w:rPr>
                <w:rFonts w:ascii="Cambria Math" w:hAnsi="Cambria Math"/>
                <w:i/>
                <w:color w:val="auto"/>
                <w:sz w:val="24"/>
                <w:highlight w:val="none"/>
              </w:rPr>
            </m:ctrlPr>
          </m:e>
        </m:d>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u</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Q</m:t>
                </m:r>
                <m:ctrlPr>
                  <w:rPr>
                    <w:rFonts w:ascii="Cambria Math" w:hAnsi="Cambria Math"/>
                    <w:i/>
                    <w:color w:val="auto"/>
                    <w:sz w:val="24"/>
                    <w:highlight w:val="none"/>
                  </w:rPr>
                </m:ctrlPr>
              </m:e>
              <m:sub>
                <m:r>
                  <m:rPr/>
                  <w:rPr>
                    <w:rFonts w:ascii="Cambria Math" w:hAnsi="Cambria Math"/>
                    <w:color w:val="auto"/>
                    <w:sz w:val="24"/>
                    <w:highlight w:val="none"/>
                  </w:rPr>
                  <m:t>o</m:t>
                </m:r>
                <m:ctrlPr>
                  <w:rPr>
                    <w:rFonts w:ascii="Cambria Math" w:hAnsi="Cambria Math"/>
                    <w:i/>
                    <w:color w:val="auto"/>
                    <w:sz w:val="24"/>
                    <w:highlight w:val="none"/>
                  </w:rPr>
                </m:ctrlPr>
              </m:sub>
            </m:sSub>
            <m:ctrlPr>
              <w:rPr>
                <w:rFonts w:ascii="Cambria Math" w:hAnsi="Cambria Math"/>
                <w:i/>
                <w:color w:val="auto"/>
                <w:sz w:val="24"/>
                <w:highlight w:val="none"/>
              </w:rPr>
            </m:ctrlPr>
          </m:e>
        </m:d>
      </m:oMath>
      <w:r>
        <w:rPr>
          <w:color w:val="auto"/>
          <w:sz w:val="24"/>
          <w:highlight w:val="none"/>
        </w:rPr>
        <w:fldChar w:fldCharType="end"/>
      </w:r>
      <w:r>
        <w:rPr>
          <w:color w:val="auto"/>
          <w:sz w:val="24"/>
          <w:highlight w:val="none"/>
        </w:rPr>
        <w:fldChar w:fldCharType="end"/>
      </w:r>
    </w:p>
    <w:p w14:paraId="2EDE35C0">
      <w:pPr>
        <w:pStyle w:val="10"/>
        <w:spacing w:line="360" w:lineRule="auto"/>
        <w:ind w:firstLine="480"/>
        <w:rPr>
          <w:rFonts w:hint="eastAsia"/>
          <w:color w:val="auto"/>
          <w:sz w:val="24"/>
          <w:highlight w:val="none"/>
        </w:rPr>
      </w:pPr>
      <w:r>
        <w:rPr>
          <w:rFonts w:hint="eastAsia"/>
          <w:color w:val="auto"/>
          <w:sz w:val="24"/>
          <w:highlight w:val="none"/>
          <w:lang w:val="en-US" w:eastAsia="zh-CN"/>
        </w:rPr>
        <w:t>标准</w:t>
      </w:r>
      <w:r>
        <w:rPr>
          <w:rFonts w:hint="eastAsia"/>
          <w:color w:val="auto"/>
          <w:sz w:val="24"/>
          <w:highlight w:val="none"/>
        </w:rPr>
        <w:t>流量计的</w:t>
      </w:r>
      <w:r>
        <w:rPr>
          <w:rFonts w:hint="eastAsia"/>
          <w:color w:val="auto"/>
          <w:sz w:val="24"/>
          <w:highlight w:val="none"/>
          <w:lang w:eastAsia="zh-CN"/>
        </w:rPr>
        <w:t>的</w:t>
      </w:r>
      <w:r>
        <w:rPr>
          <w:rFonts w:hint="eastAsia"/>
          <w:color w:val="auto"/>
          <w:sz w:val="24"/>
          <w:highlight w:val="none"/>
          <w:lang w:val="en-US" w:eastAsia="zh-CN"/>
        </w:rPr>
        <w:t>校准结果的扩展不确定度为</w:t>
      </w:r>
      <w:r>
        <w:rPr>
          <w:rFonts w:hint="eastAsia"/>
          <w:color w:val="auto"/>
          <w:sz w:val="24"/>
          <w:highlight w:val="none"/>
        </w:rPr>
        <w:t>0</w:t>
      </w:r>
      <w:r>
        <w:rPr>
          <w:color w:val="auto"/>
          <w:sz w:val="24"/>
          <w:highlight w:val="none"/>
        </w:rPr>
        <w:t>.</w:t>
      </w:r>
      <w:r>
        <w:rPr>
          <w:rFonts w:hint="eastAsia"/>
          <w:color w:val="auto"/>
          <w:sz w:val="24"/>
          <w:highlight w:val="none"/>
          <w:lang w:val="en-US" w:eastAsia="zh-CN"/>
        </w:rPr>
        <w:t>4</w:t>
      </w:r>
      <w:r>
        <w:rPr>
          <w:color w:val="auto"/>
          <w:sz w:val="24"/>
          <w:highlight w:val="none"/>
        </w:rPr>
        <w:t>%</w:t>
      </w:r>
      <w:r>
        <w:rPr>
          <w:rFonts w:hint="eastAsia"/>
          <w:color w:val="auto"/>
          <w:sz w:val="24"/>
          <w:highlight w:val="none"/>
          <w:lang w:eastAsia="zh-CN"/>
        </w:rPr>
        <w:t>（</w:t>
      </w:r>
      <w:r>
        <w:rPr>
          <w:rFonts w:hint="eastAsia"/>
          <w:i/>
          <w:iCs/>
          <w:color w:val="auto"/>
          <w:sz w:val="24"/>
          <w:highlight w:val="none"/>
          <w:lang w:val="en-US" w:eastAsia="zh-CN"/>
        </w:rPr>
        <w:t>k</w:t>
      </w:r>
      <w:r>
        <w:rPr>
          <w:rFonts w:hint="eastAsia"/>
          <w:color w:val="auto"/>
          <w:sz w:val="24"/>
          <w:highlight w:val="none"/>
          <w:lang w:val="en-US" w:eastAsia="zh-CN"/>
        </w:rPr>
        <w:t>=2</w:t>
      </w:r>
      <w:r>
        <w:rPr>
          <w:rFonts w:hint="eastAsia"/>
          <w:color w:val="auto"/>
          <w:sz w:val="24"/>
          <w:highlight w:val="none"/>
          <w:lang w:eastAsia="zh-CN"/>
        </w:rPr>
        <w:t>）</w:t>
      </w:r>
      <w:r>
        <w:rPr>
          <w:rFonts w:hint="eastAsia"/>
          <w:color w:val="auto"/>
          <w:sz w:val="24"/>
          <w:highlight w:val="none"/>
        </w:rPr>
        <w:t>，</w:t>
      </w:r>
      <w:r>
        <w:rPr>
          <w:rFonts w:hint="eastAsia"/>
          <w:color w:val="auto"/>
          <w:sz w:val="24"/>
          <w:highlight w:val="none"/>
          <w:lang w:val="en-US" w:eastAsia="zh-CN"/>
        </w:rPr>
        <w:t>所以</w:t>
      </w:r>
      <w:r>
        <w:rPr>
          <w:rFonts w:hint="eastAsia"/>
          <w:color w:val="auto"/>
          <w:sz w:val="24"/>
          <w:highlight w:val="none"/>
        </w:rPr>
        <w:t>在</w:t>
      </w:r>
      <w:r>
        <w:rPr>
          <w:rFonts w:hint="eastAsia"/>
          <w:color w:val="auto"/>
          <w:sz w:val="24"/>
          <w:highlight w:val="none"/>
          <w:lang w:val="en-US" w:eastAsia="zh-CN"/>
        </w:rPr>
        <w:t>2g</w:t>
      </w:r>
      <w:r>
        <w:rPr>
          <w:color w:val="auto"/>
          <w:sz w:val="24"/>
          <w:highlight w:val="none"/>
        </w:rPr>
        <w:t>/</w:t>
      </w:r>
      <w:r>
        <w:rPr>
          <w:rFonts w:hint="eastAsia"/>
          <w:color w:val="auto"/>
          <w:sz w:val="24"/>
          <w:highlight w:val="none"/>
          <w:lang w:val="en-US" w:eastAsia="zh-CN"/>
        </w:rPr>
        <w:t>s</w:t>
      </w:r>
      <w:r>
        <w:rPr>
          <w:rFonts w:hint="eastAsia"/>
          <w:color w:val="auto"/>
          <w:sz w:val="24"/>
          <w:highlight w:val="none"/>
        </w:rPr>
        <w:t>时，</w:t>
      </w:r>
      <w:r>
        <w:rPr>
          <w:rFonts w:hint="eastAsia"/>
          <w:color w:val="auto"/>
          <w:sz w:val="24"/>
          <w:highlight w:val="none"/>
          <w:lang w:val="en-US" w:eastAsia="zh-CN"/>
        </w:rPr>
        <w:t>测量标准引入的</w:t>
      </w:r>
      <w:r>
        <w:rPr>
          <w:rFonts w:hint="eastAsia"/>
          <w:color w:val="auto"/>
          <w:sz w:val="24"/>
          <w:highlight w:val="none"/>
        </w:rPr>
        <w:t>不确定度</w:t>
      </w:r>
      <w:r>
        <w:rPr>
          <w:rFonts w:hint="eastAsia"/>
          <w:color w:val="auto"/>
          <w:sz w:val="24"/>
          <w:highlight w:val="none"/>
          <w:lang w:val="en-US" w:eastAsia="zh-CN"/>
        </w:rPr>
        <w:t>分量</w:t>
      </w:r>
      <w:r>
        <w:rPr>
          <w:rFonts w:hint="eastAsia"/>
          <w:color w:val="auto"/>
          <w:sz w:val="24"/>
          <w:highlight w:val="none"/>
        </w:rPr>
        <w:t>为：</w:t>
      </w:r>
    </w:p>
    <w:p w14:paraId="2C96FBCA">
      <w:pPr>
        <w:pStyle w:val="10"/>
        <w:spacing w:line="360" w:lineRule="auto"/>
        <w:ind w:firstLine="480"/>
        <w:jc w:val="center"/>
        <w:rPr>
          <w:rFonts w:hint="eastAsia"/>
          <w:color w:val="auto"/>
          <w:sz w:val="24"/>
          <w:highlight w:val="none"/>
        </w:rPr>
      </w:pPr>
      <w:r>
        <w:rPr>
          <w:color w:val="auto"/>
          <w:sz w:val="24"/>
          <w:highlight w:val="none"/>
        </w:rPr>
        <w:fldChar w:fldCharType="begin"/>
      </w:r>
      <w:r>
        <w:rPr>
          <w:color w:val="auto"/>
          <w:sz w:val="24"/>
          <w:highlight w:val="none"/>
        </w:rPr>
        <w:instrText xml:space="preserve"> QUOTE </w:instrText>
      </w:r>
      <w:r>
        <w:rPr>
          <w:rFonts w:hint="eastAsia"/>
          <w:color w:val="auto"/>
          <w:position w:val="-6"/>
          <w:highlight w:val="none"/>
        </w:rPr>
        <w:pict>
          <v:shape id="_x0000_i1034" o:spt="75" type="#_x0000_t75" style="height:15.6pt;width:31.8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101B66&quot;/&gt;&lt;wsp:rsid wsp:val=&quot;0000243C&quot;/&gt;&lt;wsp:rsid wsp:val=&quot;00006747&quot;/&gt;&lt;wsp:rsid wsp:val=&quot;00010664&quot;/&gt;&lt;wsp:rsid wsp:val=&quot;000121B9&quot;/&gt;&lt;wsp:rsid wsp:val=&quot;00013A15&quot;/&gt;&lt;wsp:rsid wsp:val=&quot;00015916&quot;/&gt;&lt;wsp:rsid wsp:val=&quot;00020476&quot;/&gt;&lt;wsp:rsid wsp:val=&quot;00021B6B&quot;/&gt;&lt;wsp:rsid wsp:val=&quot;000252EE&quot;/&gt;&lt;wsp:rsid wsp:val=&quot;0002650B&quot;/&gt;&lt;wsp:rsid wsp:val=&quot;0004774B&quot;/&gt;&lt;wsp:rsid wsp:val=&quot;00066ABA&quot;/&gt;&lt;wsp:rsid wsp:val=&quot;000862D9&quot;/&gt;&lt;wsp:rsid wsp:val=&quot;000927CC&quot;/&gt;&lt;wsp:rsid wsp:val=&quot;00092848&quot;/&gt;&lt;wsp:rsid wsp:val=&quot;00094950&quot;/&gt;&lt;wsp:rsid wsp:val=&quot;00095006&quot;/&gt;&lt;wsp:rsid wsp:val=&quot;000A39DF&quot;/&gt;&lt;wsp:rsid wsp:val=&quot;000B314B&quot;/&gt;&lt;wsp:rsid wsp:val=&quot;000B4BC0&quot;/&gt;&lt;wsp:rsid wsp:val=&quot;000C3FAE&quot;/&gt;&lt;wsp:rsid wsp:val=&quot;000D269D&quot;/&gt;&lt;wsp:rsid wsp:val=&quot;000D3CB3&quot;/&gt;&lt;wsp:rsid wsp:val=&quot;000D5CAE&quot;/&gt;&lt;wsp:rsid wsp:val=&quot;000E0B6F&quot;/&gt;&lt;wsp:rsid wsp:val=&quot;000E50DD&quot;/&gt;&lt;wsp:rsid wsp:val=&quot;000E5B2A&quot;/&gt;&lt;wsp:rsid wsp:val=&quot;000F0BBE&quot;/&gt;&lt;wsp:rsid wsp:val=&quot;000F1E47&quot;/&gt;&lt;wsp:rsid wsp:val=&quot;000F58D6&quot;/&gt;&lt;wsp:rsid wsp:val=&quot;00101B66&quot;/&gt;&lt;wsp:rsid wsp:val=&quot;00102C51&quot;/&gt;&lt;wsp:rsid wsp:val=&quot;00103C5D&quot;/&gt;&lt;wsp:rsid wsp:val=&quot;0010564B&quot;/&gt;&lt;wsp:rsid wsp:val=&quot;00105857&quot;/&gt;&lt;wsp:rsid wsp:val=&quot;001114FA&quot;/&gt;&lt;wsp:rsid wsp:val=&quot;001164FF&quot;/&gt;&lt;wsp:rsid wsp:val=&quot;0012738A&quot;/&gt;&lt;wsp:rsid wsp:val=&quot;0013534D&quot;/&gt;&lt;wsp:rsid wsp:val=&quot;0013537A&quot;/&gt;&lt;wsp:rsid wsp:val=&quot;00136BBD&quot;/&gt;&lt;wsp:rsid wsp:val=&quot;00141482&quot;/&gt;&lt;wsp:rsid wsp:val=&quot;00142575&quot;/&gt;&lt;wsp:rsid wsp:val=&quot;00146AE2&quot;/&gt;&lt;wsp:rsid wsp:val=&quot;00155E2C&quot;/&gt;&lt;wsp:rsid wsp:val=&quot;00156492&quot;/&gt;&lt;wsp:rsid wsp:val=&quot;00160DC5&quot;/&gt;&lt;wsp:rsid wsp:val=&quot;00161556&quot;/&gt;&lt;wsp:rsid wsp:val=&quot;00162F46&quot;/&gt;&lt;wsp:rsid wsp:val=&quot;00164CB7&quot;/&gt;&lt;wsp:rsid wsp:val=&quot;0016649F&quot;/&gt;&lt;wsp:rsid wsp:val=&quot;00167E36&quot;/&gt;&lt;wsp:rsid wsp:val=&quot;00171334&quot;/&gt;&lt;wsp:rsid wsp:val=&quot;0017196C&quot;/&gt;&lt;wsp:rsid wsp:val=&quot;00172BED&quot;/&gt;&lt;wsp:rsid wsp:val=&quot;00172E21&quot;/&gt;&lt;wsp:rsid wsp:val=&quot;001805C6&quot;/&gt;&lt;wsp:rsid wsp:val=&quot;00180F60&quot;/&gt;&lt;wsp:rsid wsp:val=&quot;00185CEB&quot;/&gt;&lt;wsp:rsid wsp:val=&quot;0018634B&quot;/&gt;&lt;wsp:rsid wsp:val=&quot;00194159&quot;/&gt;&lt;wsp:rsid wsp:val=&quot;00195CC6&quot;/&gt;&lt;wsp:rsid wsp:val=&quot;001A2343&quot;/&gt;&lt;wsp:rsid wsp:val=&quot;001A40B9&quot;/&gt;&lt;wsp:rsid wsp:val=&quot;001A7A3A&quot;/&gt;&lt;wsp:rsid wsp:val=&quot;001B3FEC&quot;/&gt;&lt;wsp:rsid wsp:val=&quot;001E0EA7&quot;/&gt;&lt;wsp:rsid wsp:val=&quot;001E444E&quot;/&gt;&lt;wsp:rsid wsp:val=&quot;001F03CB&quot;/&gt;&lt;wsp:rsid wsp:val=&quot;001F1572&quot;/&gt;&lt;wsp:rsid wsp:val=&quot;001F3A9F&quot;/&gt;&lt;wsp:rsid wsp:val=&quot;001F46F1&quot;/&gt;&lt;wsp:rsid wsp:val=&quot;002021C0&quot;/&gt;&lt;wsp:rsid wsp:val=&quot;0021463F&quot;/&gt;&lt;wsp:rsid wsp:val=&quot;002322DE&quot;/&gt;&lt;wsp:rsid wsp:val=&quot;002370F7&quot;/&gt;&lt;wsp:rsid wsp:val=&quot;0024217B&quot;/&gt;&lt;wsp:rsid wsp:val=&quot;00243553&quot;/&gt;&lt;wsp:rsid wsp:val=&quot;00244192&quot;/&gt;&lt;wsp:rsid wsp:val=&quot;00246798&quot;/&gt;&lt;wsp:rsid wsp:val=&quot;00250157&quot;/&gt;&lt;wsp:rsid wsp:val=&quot;00250C8B&quot;/&gt;&lt;wsp:rsid wsp:val=&quot;00255C64&quot;/&gt;&lt;wsp:rsid wsp:val=&quot;00276DA4&quot;/&gt;&lt;wsp:rsid wsp:val=&quot;002806ED&quot;/&gt;&lt;wsp:rsid wsp:val=&quot;00282C43&quot;/&gt;&lt;wsp:rsid wsp:val=&quot;0028435D&quot;/&gt;&lt;wsp:rsid wsp:val=&quot;00291FA8&quot;/&gt;&lt;wsp:rsid wsp:val=&quot;002954AC&quot;/&gt;&lt;wsp:rsid wsp:val=&quot;00297878&quot;/&gt;&lt;wsp:rsid wsp:val=&quot;002A2CCB&quot;/&gt;&lt;wsp:rsid wsp:val=&quot;002A2E0D&quot;/&gt;&lt;wsp:rsid wsp:val=&quot;002A76C8&quot;/&gt;&lt;wsp:rsid wsp:val=&quot;002B32C6&quot;/&gt;&lt;wsp:rsid wsp:val=&quot;002B4ED9&quot;/&gt;&lt;wsp:rsid wsp:val=&quot;002B4F61&quot;/&gt;&lt;wsp:rsid wsp:val=&quot;002C1F15&quot;/&gt;&lt;wsp:rsid wsp:val=&quot;002C3E4F&quot;/&gt;&lt;wsp:rsid wsp:val=&quot;002C602D&quot;/&gt;&lt;wsp:rsid wsp:val=&quot;002D50E4&quot;/&gt;&lt;wsp:rsid wsp:val=&quot;002E13F9&quot;/&gt;&lt;wsp:rsid wsp:val=&quot;002E2C4C&quot;/&gt;&lt;wsp:rsid wsp:val=&quot;002E3E26&quot;/&gt;&lt;wsp:rsid wsp:val=&quot;002E52AF&quot;/&gt;&lt;wsp:rsid wsp:val=&quot;002E6117&quot;/&gt;&lt;wsp:rsid wsp:val=&quot;002F6BCF&quot;/&gt;&lt;wsp:rsid wsp:val=&quot;00301C00&quot;/&gt;&lt;wsp:rsid wsp:val=&quot;003049FC&quot;/&gt;&lt;wsp:rsid wsp:val=&quot;00304E7D&quot;/&gt;&lt;wsp:rsid wsp:val=&quot;003053E5&quot;/&gt;&lt;wsp:rsid wsp:val=&quot;00315106&quot;/&gt;&lt;wsp:rsid wsp:val=&quot;003156A0&quot;/&gt;&lt;wsp:rsid wsp:val=&quot;003173A5&quot;/&gt;&lt;wsp:rsid wsp:val=&quot;00317AF0&quot;/&gt;&lt;wsp:rsid wsp:val=&quot;00317E15&quot;/&gt;&lt;wsp:rsid wsp:val=&quot;003235DC&quot;/&gt;&lt;wsp:rsid wsp:val=&quot;00323A21&quot;/&gt;&lt;wsp:rsid wsp:val=&quot;00324A95&quot;/&gt;&lt;wsp:rsid wsp:val=&quot;003303AF&quot;/&gt;&lt;wsp:rsid wsp:val=&quot;003310A6&quot;/&gt;&lt;wsp:rsid wsp:val=&quot;00331F5A&quot;/&gt;&lt;wsp:rsid wsp:val=&quot;003341FD&quot;/&gt;&lt;wsp:rsid wsp:val=&quot;0033549D&quot;/&gt;&lt;wsp:rsid wsp:val=&quot;00335F42&quot;/&gt;&lt;wsp:rsid wsp:val=&quot;00343C6B&quot;/&gt;&lt;wsp:rsid wsp:val=&quot;0035207D&quot;/&gt;&lt;wsp:rsid wsp:val=&quot;003577DF&quot;/&gt;&lt;wsp:rsid wsp:val=&quot;00361C57&quot;/&gt;&lt;wsp:rsid wsp:val=&quot;00364688&quot;/&gt;&lt;wsp:rsid wsp:val=&quot;00365780&quot;/&gt;&lt;wsp:rsid wsp:val=&quot;00366E42&quot;/&gt;&lt;wsp:rsid wsp:val=&quot;00373A60&quot;/&gt;&lt;wsp:rsid wsp:val=&quot;00376FA6&quot;/&gt;&lt;wsp:rsid wsp:val=&quot;003865C7&quot;/&gt;&lt;wsp:rsid wsp:val=&quot;00386BCB&quot;/&gt;&lt;wsp:rsid wsp:val=&quot;003948E0&quot;/&gt;&lt;wsp:rsid wsp:val=&quot;00394CC7&quot;/&gt;&lt;wsp:rsid wsp:val=&quot;0039721B&quot;/&gt;&lt;wsp:rsid wsp:val=&quot;003A6796&quot;/&gt;&lt;wsp:rsid wsp:val=&quot;003C0C33&quot;/&gt;&lt;wsp:rsid wsp:val=&quot;003C2601&quot;/&gt;&lt;wsp:rsid wsp:val=&quot;003C3200&quot;/&gt;&lt;wsp:rsid wsp:val=&quot;003D02E4&quot;/&gt;&lt;wsp:rsid wsp:val=&quot;003D10BF&quot;/&gt;&lt;wsp:rsid wsp:val=&quot;003D3E07&quot;/&gt;&lt;wsp:rsid wsp:val=&quot;003E3A03&quot;/&gt;&lt;wsp:rsid wsp:val=&quot;003E3E24&quot;/&gt;&lt;wsp:rsid wsp:val=&quot;003E45AC&quot;/&gt;&lt;wsp:rsid wsp:val=&quot;003E6208&quot;/&gt;&lt;wsp:rsid wsp:val=&quot;003E7984&quot;/&gt;&lt;wsp:rsid wsp:val=&quot;003F535A&quot;/&gt;&lt;wsp:rsid wsp:val=&quot;003F70D5&quot;/&gt;&lt;wsp:rsid wsp:val=&quot;004004F8&quot;/&gt;&lt;wsp:rsid wsp:val=&quot;00400519&quot;/&gt;&lt;wsp:rsid wsp:val=&quot;00403FCB&quot;/&gt;&lt;wsp:rsid wsp:val=&quot;00404478&quot;/&gt;&lt;wsp:rsid wsp:val=&quot;00404B56&quot;/&gt;&lt;wsp:rsid wsp:val=&quot;004053B1&quot;/&gt;&lt;wsp:rsid wsp:val=&quot;00407956&quot;/&gt;&lt;wsp:rsid wsp:val=&quot;00411B32&quot;/&gt;&lt;wsp:rsid wsp:val=&quot;004149EA&quot;/&gt;&lt;wsp:rsid wsp:val=&quot;0041648D&quot;/&gt;&lt;wsp:rsid wsp:val=&quot;004164A0&quot;/&gt;&lt;wsp:rsid wsp:val=&quot;004173BA&quot;/&gt;&lt;wsp:rsid wsp:val=&quot;00422ABC&quot;/&gt;&lt;wsp:rsid wsp:val=&quot;00425CDA&quot;/&gt;&lt;wsp:rsid wsp:val=&quot;00425CDE&quot;/&gt;&lt;wsp:rsid wsp:val=&quot;00426E69&quot;/&gt;&lt;wsp:rsid wsp:val=&quot;0043091F&quot;/&gt;&lt;wsp:rsid wsp:val=&quot;00430F12&quot;/&gt;&lt;wsp:rsid wsp:val=&quot;00432AE4&quot;/&gt;&lt;wsp:rsid wsp:val=&quot;00434B27&quot;/&gt;&lt;wsp:rsid wsp:val=&quot;004411E2&quot;/&gt;&lt;wsp:rsid wsp:val=&quot;00441884&quot;/&gt;&lt;wsp:rsid wsp:val=&quot;00447C4D&quot;/&gt;&lt;wsp:rsid wsp:val=&quot;00450389&quot;/&gt;&lt;wsp:rsid wsp:val=&quot;00451555&quot;/&gt;&lt;wsp:rsid wsp:val=&quot;00455007&quot;/&gt;&lt;wsp:rsid wsp:val=&quot;00456223&quot;/&gt;&lt;wsp:rsid wsp:val=&quot;00460943&quot;/&gt;&lt;wsp:rsid wsp:val=&quot;004632F9&quot;/&gt;&lt;wsp:rsid wsp:val=&quot;00470800&quot;/&gt;&lt;wsp:rsid wsp:val=&quot;00486E5F&quot;/&gt;&lt;wsp:rsid wsp:val=&quot;00490905&quot;/&gt;&lt;wsp:rsid wsp:val=&quot;00493A8B&quot;/&gt;&lt;wsp:rsid wsp:val=&quot;004957F3&quot;/&gt;&lt;wsp:rsid wsp:val=&quot;004A623B&quot;/&gt;&lt;wsp:rsid wsp:val=&quot;004B09F5&quot;/&gt;&lt;wsp:rsid wsp:val=&quot;004B26D7&quot;/&gt;&lt;wsp:rsid wsp:val=&quot;004C0650&quot;/&gt;&lt;wsp:rsid wsp:val=&quot;004C0C56&quot;/&gt;&lt;wsp:rsid wsp:val=&quot;004C123F&quot;/&gt;&lt;wsp:rsid wsp:val=&quot;004C3E93&quot;/&gt;&lt;wsp:rsid wsp:val=&quot;004C7B71&quot;/&gt;&lt;wsp:rsid wsp:val=&quot;004D20F4&quot;/&gt;&lt;wsp:rsid wsp:val=&quot;004D3621&quot;/&gt;&lt;wsp:rsid wsp:val=&quot;004D4C1D&quot;/&gt;&lt;wsp:rsid wsp:val=&quot;004E264D&quot;/&gt;&lt;wsp:rsid wsp:val=&quot;004E63F4&quot;/&gt;&lt;wsp:rsid wsp:val=&quot;004E6E8B&quot;/&gt;&lt;wsp:rsid wsp:val=&quot;004F13D3&quot;/&gt;&lt;wsp:rsid wsp:val=&quot;004F25DB&quot;/&gt;&lt;wsp:rsid wsp:val=&quot;004F54F7&quot;/&gt;&lt;wsp:rsid wsp:val=&quot;004F5FCC&quot;/&gt;&lt;wsp:rsid wsp:val=&quot;004F618C&quot;/&gt;&lt;wsp:rsid wsp:val=&quot;004F6365&quot;/&gt;&lt;wsp:rsid wsp:val=&quot;00503104&quot;/&gt;&lt;wsp:rsid wsp:val=&quot;005048EE&quot;/&gt;&lt;wsp:rsid wsp:val=&quot;0052223B&quot;/&gt;&lt;wsp:rsid wsp:val=&quot;00522E81&quot;/&gt;&lt;wsp:rsid wsp:val=&quot;005309F3&quot;/&gt;&lt;wsp:rsid wsp:val=&quot;00536BE8&quot;/&gt;&lt;wsp:rsid wsp:val=&quot;00536C9E&quot;/&gt;&lt;wsp:rsid wsp:val=&quot;00547631&quot;/&gt;&lt;wsp:rsid wsp:val=&quot;00551546&quot;/&gt;&lt;wsp:rsid wsp:val=&quot;00555484&quot;/&gt;&lt;wsp:rsid wsp:val=&quot;00560B0F&quot;/&gt;&lt;wsp:rsid wsp:val=&quot;00570963&quot;/&gt;&lt;wsp:rsid wsp:val=&quot;0057735F&quot;/&gt;&lt;wsp:rsid wsp:val=&quot;00577F85&quot;/&gt;&lt;wsp:rsid wsp:val=&quot;00581777&quot;/&gt;&lt;wsp:rsid wsp:val=&quot;00583A8A&quot;/&gt;&lt;wsp:rsid wsp:val=&quot;00587F93&quot;/&gt;&lt;wsp:rsid wsp:val=&quot;005927DA&quot;/&gt;&lt;wsp:rsid wsp:val=&quot;00596606&quot;/&gt;&lt;wsp:rsid wsp:val=&quot;005A5196&quot;/&gt;&lt;wsp:rsid wsp:val=&quot;005A56C2&quot;/&gt;&lt;wsp:rsid wsp:val=&quot;005A692F&quot;/&gt;&lt;wsp:rsid wsp:val=&quot;005A73E1&quot;/&gt;&lt;wsp:rsid wsp:val=&quot;005C411B&quot;/&gt;&lt;wsp:rsid wsp:val=&quot;005D2E56&quot;/&gt;&lt;wsp:rsid wsp:val=&quot;005D5287&quot;/&gt;&lt;wsp:rsid wsp:val=&quot;005E3EDD&quot;/&gt;&lt;wsp:rsid wsp:val=&quot;005F1D8B&quot;/&gt;&lt;wsp:rsid wsp:val=&quot;005F381B&quot;/&gt;&lt;wsp:rsid wsp:val=&quot;005F579E&quot;/&gt;&lt;wsp:rsid wsp:val=&quot;00612CB9&quot;/&gt;&lt;wsp:rsid wsp:val=&quot;00616434&quot;/&gt;&lt;wsp:rsid wsp:val=&quot;00622E03&quot;/&gt;&lt;wsp:rsid wsp:val=&quot;006262A2&quot;/&gt;&lt;wsp:rsid wsp:val=&quot;00630204&quot;/&gt;&lt;wsp:rsid wsp:val=&quot;00634F03&quot;/&gt;&lt;wsp:rsid wsp:val=&quot;00640FCD&quot;/&gt;&lt;wsp:rsid wsp:val=&quot;00642AD6&quot;/&gt;&lt;wsp:rsid wsp:val=&quot;00646045&quot;/&gt;&lt;wsp:rsid wsp:val=&quot;006519DC&quot;/&gt;&lt;wsp:rsid wsp:val=&quot;0065398D&quot;/&gt;&lt;wsp:rsid wsp:val=&quot;00657FE9&quot;/&gt;&lt;wsp:rsid wsp:val=&quot;006608E0&quot;/&gt;&lt;wsp:rsid wsp:val=&quot;00664479&quot;/&gt;&lt;wsp:rsid wsp:val=&quot;006705A4&quot;/&gt;&lt;wsp:rsid wsp:val=&quot;00672A15&quot;/&gt;&lt;wsp:rsid wsp:val=&quot;00673F03&quot;/&gt;&lt;wsp:rsid wsp:val=&quot;00675221&quot;/&gt;&lt;wsp:rsid wsp:val=&quot;00675D86&quot;/&gt;&lt;wsp:rsid wsp:val=&quot;00675DF6&quot;/&gt;&lt;wsp:rsid wsp:val=&quot;006801AE&quot;/&gt;&lt;wsp:rsid wsp:val=&quot;006805F1&quot;/&gt;&lt;wsp:rsid wsp:val=&quot;00681879&quot;/&gt;&lt;wsp:rsid wsp:val=&quot;006846B1&quot;/&gt;&lt;wsp:rsid wsp:val=&quot;00687927&quot;/&gt;&lt;wsp:rsid wsp:val=&quot;00690995&quot;/&gt;&lt;wsp:rsid wsp:val=&quot;00690B9F&quot;/&gt;&lt;wsp:rsid wsp:val=&quot;00694E1C&quot;/&gt;&lt;wsp:rsid wsp:val=&quot;00695D92&quot;/&gt;&lt;wsp:rsid wsp:val=&quot;00696586&quot;/&gt;&lt;wsp:rsid wsp:val=&quot;006A0A7D&quot;/&gt;&lt;wsp:rsid wsp:val=&quot;006A541E&quot;/&gt;&lt;wsp:rsid wsp:val=&quot;006B1397&quot;/&gt;&lt;wsp:rsid wsp:val=&quot;006B2EF5&quot;/&gt;&lt;wsp:rsid wsp:val=&quot;006C1799&quot;/&gt;&lt;wsp:rsid wsp:val=&quot;006C4A10&quot;/&gt;&lt;wsp:rsid wsp:val=&quot;006C58BC&quot;/&gt;&lt;wsp:rsid wsp:val=&quot;006D2842&quot;/&gt;&lt;wsp:rsid wsp:val=&quot;006D3D0D&quot;/&gt;&lt;wsp:rsid wsp:val=&quot;006E168B&quot;/&gt;&lt;wsp:rsid wsp:val=&quot;006E4BEF&quot;/&gt;&lt;wsp:rsid wsp:val=&quot;006E5FE9&quot;/&gt;&lt;wsp:rsid wsp:val=&quot;006E63CE&quot;/&gt;&lt;wsp:rsid wsp:val=&quot;006F604D&quot;/&gt;&lt;wsp:rsid wsp:val=&quot;006F65D0&quot;/&gt;&lt;wsp:rsid wsp:val=&quot;006F7F93&quot;/&gt;&lt;wsp:rsid wsp:val=&quot;007016F7&quot;/&gt;&lt;wsp:rsid wsp:val=&quot;00703756&quot;/&gt;&lt;wsp:rsid wsp:val=&quot;00704BB7&quot;/&gt;&lt;wsp:rsid wsp:val=&quot;00705C2B&quot;/&gt;&lt;wsp:rsid wsp:val=&quot;0070671F&quot;/&gt;&lt;wsp:rsid wsp:val=&quot;00710C45&quot;/&gt;&lt;wsp:rsid wsp:val=&quot;007112A3&quot;/&gt;&lt;wsp:rsid wsp:val=&quot;00713B11&quot;/&gt;&lt;wsp:rsid wsp:val=&quot;00714392&quot;/&gt;&lt;wsp:rsid wsp:val=&quot;00721C22&quot;/&gt;&lt;wsp:rsid wsp:val=&quot;007230C3&quot;/&gt;&lt;wsp:rsid wsp:val=&quot;00726ECC&quot;/&gt;&lt;wsp:rsid wsp:val=&quot;00727096&quot;/&gt;&lt;wsp:rsid wsp:val=&quot;00731B1B&quot;/&gt;&lt;wsp:rsid wsp:val=&quot;00732688&quot;/&gt;&lt;wsp:rsid wsp:val=&quot;007341B1&quot;/&gt;&lt;wsp:rsid wsp:val=&quot;007355A7&quot;/&gt;&lt;wsp:rsid wsp:val=&quot;00744235&quot;/&gt;&lt;wsp:rsid wsp:val=&quot;007469ED&quot;/&gt;&lt;wsp:rsid wsp:val=&quot;007510D3&quot;/&gt;&lt;wsp:rsid wsp:val=&quot;00753C6D&quot;/&gt;&lt;wsp:rsid wsp:val=&quot;00754EEB&quot;/&gt;&lt;wsp:rsid wsp:val=&quot;007666CD&quot;/&gt;&lt;wsp:rsid wsp:val=&quot;00771E52&quot;/&gt;&lt;wsp:rsid wsp:val=&quot;00772EF0&quot;/&gt;&lt;wsp:rsid wsp:val=&quot;00775ED9&quot;/&gt;&lt;wsp:rsid wsp:val=&quot;007761B8&quot;/&gt;&lt;wsp:rsid wsp:val=&quot;007828AB&quot;/&gt;&lt;wsp:rsid wsp:val=&quot;0078340C&quot;/&gt;&lt;wsp:rsid wsp:val=&quot;00784813&quot;/&gt;&lt;wsp:rsid wsp:val=&quot;007874AC&quot;/&gt;&lt;wsp:rsid wsp:val=&quot;00787B41&quot;/&gt;&lt;wsp:rsid wsp:val=&quot;007A00AB&quot;/&gt;&lt;wsp:rsid wsp:val=&quot;007A0BC7&quot;/&gt;&lt;wsp:rsid wsp:val=&quot;007A2123&quot;/&gt;&lt;wsp:rsid wsp:val=&quot;007A489F&quot;/&gt;&lt;wsp:rsid wsp:val=&quot;007A67FE&quot;/&gt;&lt;wsp:rsid wsp:val=&quot;007C089A&quot;/&gt;&lt;wsp:rsid wsp:val=&quot;007C6C58&quot;/&gt;&lt;wsp:rsid wsp:val=&quot;007D4195&quot;/&gt;&lt;wsp:rsid wsp:val=&quot;007E0A31&quot;/&gt;&lt;wsp:rsid wsp:val=&quot;007E1FDD&quot;/&gt;&lt;wsp:rsid wsp:val=&quot;007F2A19&quot;/&gt;&lt;wsp:rsid wsp:val=&quot;007F4FD8&quot;/&gt;&lt;wsp:rsid wsp:val=&quot;007F7BBD&quot;/&gt;&lt;wsp:rsid wsp:val=&quot;00800677&quot;/&gt;&lt;wsp:rsid wsp:val=&quot;0080165E&quot;/&gt;&lt;wsp:rsid wsp:val=&quot;00804864&quot;/&gt;&lt;wsp:rsid wsp:val=&quot;00805EDB&quot;/&gt;&lt;wsp:rsid wsp:val=&quot;008135D7&quot;/&gt;&lt;wsp:rsid wsp:val=&quot;008225BE&quot;/&gt;&lt;wsp:rsid wsp:val=&quot;0083134B&quot;/&gt;&lt;wsp:rsid wsp:val=&quot;0083252D&quot;/&gt;&lt;wsp:rsid wsp:val=&quot;00833772&quot;/&gt;&lt;wsp:rsid wsp:val=&quot;008369B0&quot;/&gt;&lt;wsp:rsid wsp:val=&quot;0084395E&quot;/&gt;&lt;wsp:rsid wsp:val=&quot;008443E8&quot;/&gt;&lt;wsp:rsid wsp:val=&quot;008466FF&quot;/&gt;&lt;wsp:rsid wsp:val=&quot;00847D91&quot;/&gt;&lt;wsp:rsid wsp:val=&quot;00850349&quot;/&gt;&lt;wsp:rsid wsp:val=&quot;00851821&quot;/&gt;&lt;wsp:rsid wsp:val=&quot;00855AEC&quot;/&gt;&lt;wsp:rsid wsp:val=&quot;00856319&quot;/&gt;&lt;wsp:rsid wsp:val=&quot;00865EE3&quot;/&gt;&lt;wsp:rsid wsp:val=&quot;00871E25&quot;/&gt;&lt;wsp:rsid wsp:val=&quot;008736F6&quot;/&gt;&lt;wsp:rsid wsp:val=&quot;008761B0&quot;/&gt;&lt;wsp:rsid wsp:val=&quot;00876664&quot;/&gt;&lt;wsp:rsid wsp:val=&quot;00880117&quot;/&gt;&lt;wsp:rsid wsp:val=&quot;00883501&quot;/&gt;&lt;wsp:rsid wsp:val=&quot;0088368C&quot;/&gt;&lt;wsp:rsid wsp:val=&quot;00885980&quot;/&gt;&lt;wsp:rsid wsp:val=&quot;008946C3&quot;/&gt;&lt;wsp:rsid wsp:val=&quot;00895419&quot;/&gt;&lt;wsp:rsid wsp:val=&quot;0089760D&quot;/&gt;&lt;wsp:rsid wsp:val=&quot;008A48D3&quot;/&gt;&lt;wsp:rsid wsp:val=&quot;008A5962&quot;/&gt;&lt;wsp:rsid wsp:val=&quot;008A6607&quot;/&gt;&lt;wsp:rsid wsp:val=&quot;008B1525&quot;/&gt;&lt;wsp:rsid wsp:val=&quot;008B1F86&quot;/&gt;&lt;wsp:rsid wsp:val=&quot;008C2E22&quot;/&gt;&lt;wsp:rsid wsp:val=&quot;008D47D5&quot;/&gt;&lt;wsp:rsid wsp:val=&quot;008D4F5B&quot;/&gt;&lt;wsp:rsid wsp:val=&quot;008D6C3B&quot;/&gt;&lt;wsp:rsid wsp:val=&quot;008D70BD&quot;/&gt;&lt;wsp:rsid wsp:val=&quot;008E0B2D&quot;/&gt;&lt;wsp:rsid wsp:val=&quot;008E6C00&quot;/&gt;&lt;wsp:rsid wsp:val=&quot;008F0A47&quot;/&gt;&lt;wsp:rsid wsp:val=&quot;008F48CB&quot;/&gt;&lt;wsp:rsid wsp:val=&quot;008F6750&quot;/&gt;&lt;wsp:rsid wsp:val=&quot;00901EC2&quot;/&gt;&lt;wsp:rsid wsp:val=&quot;0090588C&quot;/&gt;&lt;wsp:rsid wsp:val=&quot;00910B70&quot;/&gt;&lt;wsp:rsid wsp:val=&quot;009134BB&quot;/&gt;&lt;wsp:rsid wsp:val=&quot;00921B83&quot;/&gt;&lt;wsp:rsid wsp:val=&quot;00922AE1&quot;/&gt;&lt;wsp:rsid wsp:val=&quot;00926C66&quot;/&gt;&lt;wsp:rsid wsp:val=&quot;009318AE&quot;/&gt;&lt;wsp:rsid wsp:val=&quot;0093685A&quot;/&gt;&lt;wsp:rsid wsp:val=&quot;00943730&quot;/&gt;&lt;wsp:rsid wsp:val=&quot;00945556&quot;/&gt;&lt;wsp:rsid wsp:val=&quot;00946F7E&quot;/&gt;&lt;wsp:rsid wsp:val=&quot;00957ADE&quot;/&gt;&lt;wsp:rsid wsp:val=&quot;009632FD&quot;/&gt;&lt;wsp:rsid wsp:val=&quot;00966828&quot;/&gt;&lt;wsp:rsid wsp:val=&quot;00972E95&quot;/&gt;&lt;wsp:rsid wsp:val=&quot;009731CC&quot;/&gt;&lt;wsp:rsid wsp:val=&quot;00974164&quot;/&gt;&lt;wsp:rsid wsp:val=&quot;00974C3E&quot;/&gt;&lt;wsp:rsid wsp:val=&quot;009839F7&quot;/&gt;&lt;wsp:rsid wsp:val=&quot;009863C6&quot;/&gt;&lt;wsp:rsid wsp:val=&quot;00993DC5&quot;/&gt;&lt;wsp:rsid wsp:val=&quot;009943A1&quot;/&gt;&lt;wsp:rsid wsp:val=&quot;00995DF4&quot;/&gt;&lt;wsp:rsid wsp:val=&quot;009A1AAE&quot;/&gt;&lt;wsp:rsid wsp:val=&quot;009A5CA8&quot;/&gt;&lt;wsp:rsid wsp:val=&quot;009B0F36&quot;/&gt;&lt;wsp:rsid wsp:val=&quot;009B4986&quot;/&gt;&lt;wsp:rsid wsp:val=&quot;009B4BC2&quot;/&gt;&lt;wsp:rsid wsp:val=&quot;009B7AED&quot;/&gt;&lt;wsp:rsid wsp:val=&quot;009C124B&quot;/&gt;&lt;wsp:rsid wsp:val=&quot;009C12D6&quot;/&gt;&lt;wsp:rsid wsp:val=&quot;009C34C9&quot;/&gt;&lt;wsp:rsid wsp:val=&quot;009C52B4&quot;/&gt;&lt;wsp:rsid wsp:val=&quot;009C5E21&quot;/&gt;&lt;wsp:rsid wsp:val=&quot;009C620C&quot;/&gt;&lt;wsp:rsid wsp:val=&quot;009D41C0&quot;/&gt;&lt;wsp:rsid wsp:val=&quot;009E424A&quot;/&gt;&lt;wsp:rsid wsp:val=&quot;009E4E2F&quot;/&gt;&lt;wsp:rsid wsp:val=&quot;009E78EA&quot;/&gt;&lt;wsp:rsid wsp:val=&quot;009F092A&quot;/&gt;&lt;wsp:rsid wsp:val=&quot;009F1C76&quot;/&gt;&lt;wsp:rsid wsp:val=&quot;009F1D0F&quot;/&gt;&lt;wsp:rsid wsp:val=&quot;009F1DDC&quot;/&gt;&lt;wsp:rsid wsp:val=&quot;00A05C16&quot;/&gt;&lt;wsp:rsid wsp:val=&quot;00A06DD6&quot;/&gt;&lt;wsp:rsid wsp:val=&quot;00A1274C&quot;/&gt;&lt;wsp:rsid wsp:val=&quot;00A12996&quot;/&gt;&lt;wsp:rsid wsp:val=&quot;00A134DD&quot;/&gt;&lt;wsp:rsid wsp:val=&quot;00A231D7&quot;/&gt;&lt;wsp:rsid wsp:val=&quot;00A27838&quot;/&gt;&lt;wsp:rsid wsp:val=&quot;00A27FFE&quot;/&gt;&lt;wsp:rsid wsp:val=&quot;00A31619&quot;/&gt;&lt;wsp:rsid wsp:val=&quot;00A34FB0&quot;/&gt;&lt;wsp:rsid wsp:val=&quot;00A3538B&quot;/&gt;&lt;wsp:rsid wsp:val=&quot;00A35E9A&quot;/&gt;&lt;wsp:rsid wsp:val=&quot;00A368D6&quot;/&gt;&lt;wsp:rsid wsp:val=&quot;00A40775&quot;/&gt;&lt;wsp:rsid wsp:val=&quot;00A446C5&quot;/&gt;&lt;wsp:rsid wsp:val=&quot;00A51BA8&quot;/&gt;&lt;wsp:rsid wsp:val=&quot;00A53881&quot;/&gt;&lt;wsp:rsid wsp:val=&quot;00A5397A&quot;/&gt;&lt;wsp:rsid wsp:val=&quot;00A5466F&quot;/&gt;&lt;wsp:rsid wsp:val=&quot;00A57019&quot;/&gt;&lt;wsp:rsid wsp:val=&quot;00A60F4B&quot;/&gt;&lt;wsp:rsid wsp:val=&quot;00A613C3&quot;/&gt;&lt;wsp:rsid wsp:val=&quot;00A6582E&quot;/&gt;&lt;wsp:rsid wsp:val=&quot;00A65F4A&quot;/&gt;&lt;wsp:rsid wsp:val=&quot;00A66FA3&quot;/&gt;&lt;wsp:rsid wsp:val=&quot;00A70CDE&quot;/&gt;&lt;wsp:rsid wsp:val=&quot;00A769C5&quot;/&gt;&lt;wsp:rsid wsp:val=&quot;00A81616&quot;/&gt;&lt;wsp:rsid wsp:val=&quot;00A830A6&quot;/&gt;&lt;wsp:rsid wsp:val=&quot;00A84607&quot;/&gt;&lt;wsp:rsid wsp:val=&quot;00A85F96&quot;/&gt;&lt;wsp:rsid wsp:val=&quot;00A8700F&quot;/&gt;&lt;wsp:rsid wsp:val=&quot;00A87EAA&quot;/&gt;&lt;wsp:rsid wsp:val=&quot;00A94103&quot;/&gt;&lt;wsp:rsid wsp:val=&quot;00A95512&quot;/&gt;&lt;wsp:rsid wsp:val=&quot;00AA37C1&quot;/&gt;&lt;wsp:rsid wsp:val=&quot;00AA68A4&quot;/&gt;&lt;wsp:rsid wsp:val=&quot;00AB1AFD&quot;/&gt;&lt;wsp:rsid wsp:val=&quot;00AB6586&quot;/&gt;&lt;wsp:rsid wsp:val=&quot;00AC4D8A&quot;/&gt;&lt;wsp:rsid wsp:val=&quot;00AC5635&quot;/&gt;&lt;wsp:rsid wsp:val=&quot;00AD3B56&quot;/&gt;&lt;wsp:rsid wsp:val=&quot;00AD5692&quot;/&gt;&lt;wsp:rsid wsp:val=&quot;00AD6DCD&quot;/&gt;&lt;wsp:rsid wsp:val=&quot;00AD7667&quot;/&gt;&lt;wsp:rsid wsp:val=&quot;00AE5031&quot;/&gt;&lt;wsp:rsid wsp:val=&quot;00AF0401&quot;/&gt;&lt;wsp:rsid wsp:val=&quot;00AF2D90&quot;/&gt;&lt;wsp:rsid wsp:val=&quot;00AF701C&quot;/&gt;&lt;wsp:rsid wsp:val=&quot;00B00494&quot;/&gt;&lt;wsp:rsid wsp:val=&quot;00B00D1B&quot;/&gt;&lt;wsp:rsid wsp:val=&quot;00B035BC&quot;/&gt;&lt;wsp:rsid wsp:val=&quot;00B037AA&quot;/&gt;&lt;wsp:rsid wsp:val=&quot;00B04DAE&quot;/&gt;&lt;wsp:rsid wsp:val=&quot;00B058E5&quot;/&gt;&lt;wsp:rsid wsp:val=&quot;00B07480&quot;/&gt;&lt;wsp:rsid wsp:val=&quot;00B1084B&quot;/&gt;&lt;wsp:rsid wsp:val=&quot;00B10AF0&quot;/&gt;&lt;wsp:rsid wsp:val=&quot;00B11CE9&quot;/&gt;&lt;wsp:rsid wsp:val=&quot;00B13D87&quot;/&gt;&lt;wsp:rsid wsp:val=&quot;00B22FC4&quot;/&gt;&lt;wsp:rsid wsp:val=&quot;00B27EFD&quot;/&gt;&lt;wsp:rsid wsp:val=&quot;00B309EE&quot;/&gt;&lt;wsp:rsid wsp:val=&quot;00B319D5&quot;/&gt;&lt;wsp:rsid wsp:val=&quot;00B32FCA&quot;/&gt;&lt;wsp:rsid wsp:val=&quot;00B40FCC&quot;/&gt;&lt;wsp:rsid wsp:val=&quot;00B44C80&quot;/&gt;&lt;wsp:rsid wsp:val=&quot;00B6292A&quot;/&gt;&lt;wsp:rsid wsp:val=&quot;00B65191&quot;/&gt;&lt;wsp:rsid wsp:val=&quot;00B80D85&quot;/&gt;&lt;wsp:rsid wsp:val=&quot;00B81499&quot;/&gt;&lt;wsp:rsid wsp:val=&quot;00B84A3C&quot;/&gt;&lt;wsp:rsid wsp:val=&quot;00B95730&quot;/&gt;&lt;wsp:rsid wsp:val=&quot;00B9597A&quot;/&gt;&lt;wsp:rsid wsp:val=&quot;00B96C51&quot;/&gt;&lt;wsp:rsid wsp:val=&quot;00B97B54&quot;/&gt;&lt;wsp:rsid wsp:val=&quot;00BA0335&quot;/&gt;&lt;wsp:rsid wsp:val=&quot;00BA6443&quot;/&gt;&lt;wsp:rsid wsp:val=&quot;00BA6EBB&quot;/&gt;&lt;wsp:rsid wsp:val=&quot;00BB1CD9&quot;/&gt;&lt;wsp:rsid wsp:val=&quot;00BB1EB7&quot;/&gt;&lt;wsp:rsid wsp:val=&quot;00BB33B7&quot;/&gt;&lt;wsp:rsid wsp:val=&quot;00BB3795&quot;/&gt;&lt;wsp:rsid wsp:val=&quot;00BB54B4&quot;/&gt;&lt;wsp:rsid wsp:val=&quot;00BB6DDA&quot;/&gt;&lt;wsp:rsid wsp:val=&quot;00BC1617&quot;/&gt;&lt;wsp:rsid wsp:val=&quot;00BC461D&quot;/&gt;&lt;wsp:rsid wsp:val=&quot;00BC623B&quot;/&gt;&lt;wsp:rsid wsp:val=&quot;00BD7A2C&quot;/&gt;&lt;wsp:rsid wsp:val=&quot;00BE310E&quot;/&gt;&lt;wsp:rsid wsp:val=&quot;00BE5944&quot;/&gt;&lt;wsp:rsid wsp:val=&quot;00BE6F9F&quot;/&gt;&lt;wsp:rsid wsp:val=&quot;00C06BA6&quot;/&gt;&lt;wsp:rsid wsp:val=&quot;00C1389E&quot;/&gt;&lt;wsp:rsid wsp:val=&quot;00C13B07&quot;/&gt;&lt;wsp:rsid wsp:val=&quot;00C16EB5&quot;/&gt;&lt;wsp:rsid wsp:val=&quot;00C17C15&quot;/&gt;&lt;wsp:rsid wsp:val=&quot;00C21129&quot;/&gt;&lt;wsp:rsid wsp:val=&quot;00C23100&quot;/&gt;&lt;wsp:rsid wsp:val=&quot;00C24C11&quot;/&gt;&lt;wsp:rsid wsp:val=&quot;00C26227&quot;/&gt;&lt;wsp:rsid wsp:val=&quot;00C32B13&quot;/&gt;&lt;wsp:rsid wsp:val=&quot;00C331E1&quot;/&gt;&lt;wsp:rsid wsp:val=&quot;00C34EBF&quot;/&gt;&lt;wsp:rsid wsp:val=&quot;00C362FC&quot;/&gt;&lt;wsp:rsid wsp:val=&quot;00C3644B&quot;/&gt;&lt;wsp:rsid wsp:val=&quot;00C47C44&quot;/&gt;&lt;wsp:rsid wsp:val=&quot;00C50758&quot;/&gt;&lt;wsp:rsid wsp:val=&quot;00C63866&quot;/&gt;&lt;wsp:rsid wsp:val=&quot;00C66CF7&quot;/&gt;&lt;wsp:rsid wsp:val=&quot;00C706F3&quot;/&gt;&lt;wsp:rsid wsp:val=&quot;00C76B68&quot;/&gt;&lt;wsp:rsid wsp:val=&quot;00C801E0&quot;/&gt;&lt;wsp:rsid wsp:val=&quot;00C82654&quot;/&gt;&lt;wsp:rsid wsp:val=&quot;00C832A5&quot;/&gt;&lt;wsp:rsid wsp:val=&quot;00C85389&quot;/&gt;&lt;wsp:rsid wsp:val=&quot;00C906BC&quot;/&gt;&lt;wsp:rsid wsp:val=&quot;00C91201&quot;/&gt;&lt;wsp:rsid wsp:val=&quot;00CA2328&quot;/&gt;&lt;wsp:rsid wsp:val=&quot;00CA2C46&quot;/&gt;&lt;wsp:rsid wsp:val=&quot;00CA4BAE&quot;/&gt;&lt;wsp:rsid wsp:val=&quot;00CC56FA&quot;/&gt;&lt;wsp:rsid wsp:val=&quot;00CD45C8&quot;/&gt;&lt;wsp:rsid wsp:val=&quot;00CD61BA&quot;/&gt;&lt;wsp:rsid wsp:val=&quot;00CE683C&quot;/&gt;&lt;wsp:rsid wsp:val=&quot;00CF20A8&quot;/&gt;&lt;wsp:rsid wsp:val=&quot;00CF229E&quot;/&gt;&lt;wsp:rsid wsp:val=&quot;00D039B0&quot;/&gt;&lt;wsp:rsid wsp:val=&quot;00D0460A&quot;/&gt;&lt;wsp:rsid wsp:val=&quot;00D1185B&quot;/&gt;&lt;wsp:rsid wsp:val=&quot;00D12DBA&quot;/&gt;&lt;wsp:rsid wsp:val=&quot;00D14E83&quot;/&gt;&lt;wsp:rsid wsp:val=&quot;00D16D7A&quot;/&gt;&lt;wsp:rsid wsp:val=&quot;00D213CD&quot;/&gt;&lt;wsp:rsid wsp:val=&quot;00D253C6&quot;/&gt;&lt;wsp:rsid wsp:val=&quot;00D25821&quot;/&gt;&lt;wsp:rsid wsp:val=&quot;00D27481&quot;/&gt;&lt;wsp:rsid wsp:val=&quot;00D3388C&quot;/&gt;&lt;wsp:rsid wsp:val=&quot;00D3396F&quot;/&gt;&lt;wsp:rsid wsp:val=&quot;00D35EC4&quot;/&gt;&lt;wsp:rsid wsp:val=&quot;00D4169E&quot;/&gt;&lt;wsp:rsid wsp:val=&quot;00D446AB&quot;/&gt;&lt;wsp:rsid wsp:val=&quot;00D506FC&quot;/&gt;&lt;wsp:rsid wsp:val=&quot;00D50E18&quot;/&gt;&lt;wsp:rsid wsp:val=&quot;00D55F08&quot;/&gt;&lt;wsp:rsid wsp:val=&quot;00D572B2&quot;/&gt;&lt;wsp:rsid wsp:val=&quot;00D619F0&quot;/&gt;&lt;wsp:rsid wsp:val=&quot;00D632C1&quot;/&gt;&lt;wsp:rsid wsp:val=&quot;00D656D6&quot;/&gt;&lt;wsp:rsid wsp:val=&quot;00D77688&quot;/&gt;&lt;wsp:rsid wsp:val=&quot;00D80EBF&quot;/&gt;&lt;wsp:rsid wsp:val=&quot;00D8139A&quot;/&gt;&lt;wsp:rsid wsp:val=&quot;00D912CB&quot;/&gt;&lt;wsp:rsid wsp:val=&quot;00D94B13&quot;/&gt;&lt;wsp:rsid wsp:val=&quot;00D957AB&quot;/&gt;&lt;wsp:rsid wsp:val=&quot;00D95D65&quot;/&gt;&lt;wsp:rsid wsp:val=&quot;00DA1044&quot;/&gt;&lt;wsp:rsid wsp:val=&quot;00DA2D18&quot;/&gt;&lt;wsp:rsid wsp:val=&quot;00DA5558&quot;/&gt;&lt;wsp:rsid wsp:val=&quot;00DA6FF3&quot;/&gt;&lt;wsp:rsid wsp:val=&quot;00DB4C92&quot;/&gt;&lt;wsp:rsid wsp:val=&quot;00DC08A3&quot;/&gt;&lt;wsp:rsid wsp:val=&quot;00DC2F08&quot;/&gt;&lt;wsp:rsid wsp:val=&quot;00DC4A9C&quot;/&gt;&lt;wsp:rsid wsp:val=&quot;00DD131E&quot;/&gt;&lt;wsp:rsid wsp:val=&quot;00DD5D64&quot;/&gt;&lt;wsp:rsid wsp:val=&quot;00DD5DED&quot;/&gt;&lt;wsp:rsid wsp:val=&quot;00DE2D9F&quot;/&gt;&lt;wsp:rsid wsp:val=&quot;00DE6CE9&quot;/&gt;&lt;wsp:rsid wsp:val=&quot;00DE79BF&quot;/&gt;&lt;wsp:rsid wsp:val=&quot;00DF2096&quot;/&gt;&lt;wsp:rsid wsp:val=&quot;00E13C6E&quot;/&gt;&lt;wsp:rsid wsp:val=&quot;00E17EC1&quot;/&gt;&lt;wsp:rsid wsp:val=&quot;00E22773&quot;/&gt;&lt;wsp:rsid wsp:val=&quot;00E2506B&quot;/&gt;&lt;wsp:rsid wsp:val=&quot;00E261BE&quot;/&gt;&lt;wsp:rsid wsp:val=&quot;00E26D3D&quot;/&gt;&lt;wsp:rsid wsp:val=&quot;00E3059C&quot;/&gt;&lt;wsp:rsid wsp:val=&quot;00E353E3&quot;/&gt;&lt;wsp:rsid wsp:val=&quot;00E37085&quot;/&gt;&lt;wsp:rsid wsp:val=&quot;00E40B92&quot;/&gt;&lt;wsp:rsid wsp:val=&quot;00E42F85&quot;/&gt;&lt;wsp:rsid wsp:val=&quot;00E43EFF&quot;/&gt;&lt;wsp:rsid wsp:val=&quot;00E45B46&quot;/&gt;&lt;wsp:rsid wsp:val=&quot;00E50353&quot;/&gt;&lt;wsp:rsid wsp:val=&quot;00E55E04&quot;/&gt;&lt;wsp:rsid wsp:val=&quot;00E615AC&quot;/&gt;&lt;wsp:rsid wsp:val=&quot;00E617C4&quot;/&gt;&lt;wsp:rsid wsp:val=&quot;00E62AAB&quot;/&gt;&lt;wsp:rsid wsp:val=&quot;00E6459B&quot;/&gt;&lt;wsp:rsid wsp:val=&quot;00E6487E&quot;/&gt;&lt;wsp:rsid wsp:val=&quot;00E808A6&quot;/&gt;&lt;wsp:rsid wsp:val=&quot;00E8146A&quot;/&gt;&lt;wsp:rsid wsp:val=&quot;00E871F1&quot;/&gt;&lt;wsp:rsid wsp:val=&quot;00E87AA2&quot;/&gt;&lt;wsp:rsid wsp:val=&quot;00EA0C31&quot;/&gt;&lt;wsp:rsid wsp:val=&quot;00EA261F&quot;/&gt;&lt;wsp:rsid wsp:val=&quot;00EA6F41&quot;/&gt;&lt;wsp:rsid wsp:val=&quot;00EA780C&quot;/&gt;&lt;wsp:rsid wsp:val=&quot;00EA7E93&quot;/&gt;&lt;wsp:rsid wsp:val=&quot;00EB1DDE&quot;/&gt;&lt;wsp:rsid wsp:val=&quot;00EC2500&quot;/&gt;&lt;wsp:rsid wsp:val=&quot;00EC4EB1&quot;/&gt;&lt;wsp:rsid wsp:val=&quot;00ED10AB&quot;/&gt;&lt;wsp:rsid wsp:val=&quot;00ED2826&quot;/&gt;&lt;wsp:rsid wsp:val=&quot;00ED3FBF&quot;/&gt;&lt;wsp:rsid wsp:val=&quot;00ED6094&quot;/&gt;&lt;wsp:rsid wsp:val=&quot;00ED60EF&quot;/&gt;&lt;wsp:rsid wsp:val=&quot;00ED6363&quot;/&gt;&lt;wsp:rsid wsp:val=&quot;00EF3CBD&quot;/&gt;&lt;wsp:rsid wsp:val=&quot;00EF3F12&quot;/&gt;&lt;wsp:rsid wsp:val=&quot;00EF647B&quot;/&gt;&lt;wsp:rsid wsp:val=&quot;00F1207A&quot;/&gt;&lt;wsp:rsid wsp:val=&quot;00F146F8&quot;/&gt;&lt;wsp:rsid wsp:val=&quot;00F15042&quot;/&gt;&lt;wsp:rsid wsp:val=&quot;00F15211&quot;/&gt;&lt;wsp:rsid wsp:val=&quot;00F26B25&quot;/&gt;&lt;wsp:rsid wsp:val=&quot;00F26E21&quot;/&gt;&lt;wsp:rsid wsp:val=&quot;00F276F2&quot;/&gt;&lt;wsp:rsid wsp:val=&quot;00F325CE&quot;/&gt;&lt;wsp:rsid wsp:val=&quot;00F32721&quot;/&gt;&lt;wsp:rsid wsp:val=&quot;00F32F41&quot;/&gt;&lt;wsp:rsid wsp:val=&quot;00F34B16&quot;/&gt;&lt;wsp:rsid wsp:val=&quot;00F372A2&quot;/&gt;&lt;wsp:rsid wsp:val=&quot;00F3771C&quot;/&gt;&lt;wsp:rsid wsp:val=&quot;00F41588&quot;/&gt;&lt;wsp:rsid wsp:val=&quot;00F42401&quot;/&gt;&lt;wsp:rsid wsp:val=&quot;00F44534&quot;/&gt;&lt;wsp:rsid wsp:val=&quot;00F46650&quot;/&gt;&lt;wsp:rsid wsp:val=&quot;00F54D21&quot;/&gt;&lt;wsp:rsid wsp:val=&quot;00F6566C&quot;/&gt;&lt;wsp:rsid wsp:val=&quot;00F70DB8&quot;/&gt;&lt;wsp:rsid wsp:val=&quot;00F71BD7&quot;/&gt;&lt;wsp:rsid wsp:val=&quot;00F810EB&quot;/&gt;&lt;wsp:rsid wsp:val=&quot;00F85A8D&quot;/&gt;&lt;wsp:rsid wsp:val=&quot;00F86C1B&quot;/&gt;&lt;wsp:rsid wsp:val=&quot;00F944DA&quot;/&gt;&lt;wsp:rsid wsp:val=&quot;00F95898&quot;/&gt;&lt;wsp:rsid wsp:val=&quot;00FA3758&quot;/&gt;&lt;wsp:rsid wsp:val=&quot;00FA4AA7&quot;/&gt;&lt;wsp:rsid wsp:val=&quot;00FB2D43&quot;/&gt;&lt;wsp:rsid wsp:val=&quot;00FB2E4D&quot;/&gt;&lt;wsp:rsid wsp:val=&quot;00FC0224&quot;/&gt;&lt;wsp:rsid wsp:val=&quot;00FC1B65&quot;/&gt;&lt;wsp:rsid wsp:val=&quot;00FC487A&quot;/&gt;&lt;wsp:rsid wsp:val=&quot;00FC53C6&quot;/&gt;&lt;wsp:rsid wsp:val=&quot;00FC55DC&quot;/&gt;&lt;wsp:rsid wsp:val=&quot;00FC6506&quot;/&gt;&lt;wsp:rsid wsp:val=&quot;00FC7716&quot;/&gt;&lt;wsp:rsid wsp:val=&quot;00FE6C5C&quot;/&gt;&lt;wsp:rsid wsp:val=&quot;00FF0DAF&quot;/&gt;&lt;/wsp:rsids&gt;&lt;/w:docPr&gt;&lt;w:body&gt;&lt;wx:sect&gt;&lt;w:p wsp:rsidR=&quot;00000000&quot; wsp:rsidRDefault=&quot;00675DF6&quot; wsp:rsidP=&quot;00675DF6&quot;&gt;&lt;m:oMathPara&gt;&lt;m:oMath&gt;&lt;m:r&gt;&lt;w:rPr&gt;&lt;w:rFonts w:ascii=&quot;Cambria Math&quot; w:h-ansi=&quot;Cambria Math&quot;/&gt;&lt;wx:font wx:val=&quot;Cambria Math&quot;/&gt;&lt;w:i/&gt;&lt;w:sz w:val=&quot;24&quot;/&gt;&lt;/w:rPr&gt;&lt;m:t&gt;u(&lt;/m:t&gt;&lt;/m:r&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T&lt;/m:t&gt;&lt;/m:r&gt;&lt;/m:e&gt;&lt;m:sub&gt;&lt;m:r&gt;&lt;w:rPr&gt;&lt;w:rFonts w:ascii=&quot;Cambria Math&quot; w:h-ansi=&quot;Cambria Math&quot;/&gt;&lt;wx:font wx:val=&quot;Cambria Math&quot;/&gt;&lt;w:i/&gt;&lt;w:sz w:val=&quot;24&quot;/&gt;&lt;/w:rPr&gt;&lt;m:t&gt;oi&lt;/m:t&gt;&lt;/m:r&gt;&lt;/m:sub&gt;&lt;/m:sSub&gt;&lt;m:r&gt;&lt;w:rPr&gt;&lt;w:rFonts w:ascii=&quot;Cambria Math&quot; w:h-ansi=&quot;Cambria Math&quot;/&gt;&lt;wx:font wx:val=&quot;Cambria Math&quot;/&gt;&lt;w:i/&gt;&lt;w:sz w:val=&quot;24&quot;/&gt;&lt;/w:rPr&gt;&lt;m:t&gt;)&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 </m:t>
        </m:r>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 xml:space="preserve"> </m:t>
        </m:r>
      </m:oMath>
      <w:r>
        <w:rPr>
          <w:color w:val="auto"/>
          <w:sz w:val="24"/>
          <w:highlight w:val="none"/>
        </w:rPr>
        <w:fldChar w:fldCharType="end"/>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𝑢</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𝑉</m:t>
                </m:r>
                <m:ctrlPr>
                  <w:rPr>
                    <w:rFonts w:ascii="Cambria Math" w:hAnsi="Cambria Math"/>
                    <w:i/>
                    <w:color w:val="auto"/>
                    <w:sz w:val="24"/>
                    <w:highlight w:val="none"/>
                  </w:rPr>
                </m:ctrlPr>
              </m:e>
              <m:sub>
                <m:r>
                  <m:rPr/>
                  <w:rPr>
                    <w:rFonts w:ascii="Cambria Math" w:hAnsi="Cambria Math"/>
                    <w:color w:val="auto"/>
                    <w:sz w:val="24"/>
                    <w:highlight w:val="none"/>
                  </w:rPr>
                  <m:t xml:space="preserve">𝑜𝑖</m:t>
                </m:r>
                <m:ctrlPr>
                  <w:rPr>
                    <w:rFonts w:ascii="Cambria Math" w:hAnsi="Cambria Math"/>
                    <w:i/>
                    <w:color w:val="auto"/>
                    <w:sz w:val="24"/>
                    <w:highlight w:val="none"/>
                  </w:rPr>
                </m:ctrlPr>
              </m:sub>
            </m:sSub>
            <m:ctrlPr>
              <w:rPr>
                <w:rFonts w:ascii="Cambria Math" w:hAnsi="Cambria Math"/>
                <w:i/>
                <w:color w:val="auto"/>
                <w:sz w:val="24"/>
                <w:highlight w:val="none"/>
              </w:rPr>
            </m:ctrlPr>
          </m:e>
        </m:d>
      </m:oMath>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 </m:t>
        </m:r>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 xml:space="preserve"> </m:t>
        </m:r>
      </m:oMath>
      <w:r>
        <w:rPr>
          <w:color w:val="auto"/>
          <w:sz w:val="24"/>
          <w:highlight w:val="none"/>
        </w:rPr>
        <w:fldChar w:fldCharType="end"/>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𝑢</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𝐴</m:t>
                </m:r>
                <m:ctrlPr>
                  <w:rPr>
                    <w:rFonts w:ascii="Cambria Math" w:hAnsi="Cambria Math"/>
                    <w:i/>
                    <w:color w:val="auto"/>
                    <w:sz w:val="24"/>
                    <w:highlight w:val="none"/>
                  </w:rPr>
                </m:ctrlPr>
              </m:e>
              <m:sub>
                <m:r>
                  <m:rPr/>
                  <w:rPr>
                    <w:rFonts w:ascii="Cambria Math" w:hAnsi="Cambria Math"/>
                    <w:color w:val="auto"/>
                    <w:sz w:val="24"/>
                    <w:highlight w:val="none"/>
                  </w:rPr>
                  <m:t xml:space="preserve">𝑜𝑖</m:t>
                </m:r>
                <m:ctrlPr>
                  <w:rPr>
                    <w:rFonts w:ascii="Cambria Math" w:hAnsi="Cambria Math"/>
                    <w:i/>
                    <w:color w:val="auto"/>
                    <w:sz w:val="24"/>
                    <w:highlight w:val="none"/>
                  </w:rPr>
                </m:ctrlPr>
              </m:sub>
            </m:sSub>
            <m:ctrlPr>
              <w:rPr>
                <w:rFonts w:ascii="Cambria Math" w:hAnsi="Cambria Math"/>
                <w:i/>
                <w:color w:val="auto"/>
                <w:sz w:val="24"/>
                <w:highlight w:val="none"/>
              </w:rPr>
            </m:ctrlPr>
          </m:e>
        </m:d>
      </m:oMath>
      <w:r>
        <w:rPr>
          <w:color w:val="auto"/>
          <w:sz w:val="24"/>
          <w:highlight w:val="none"/>
        </w:rPr>
        <w:instrText xml:space="preserve"> </w:instrText>
      </w:r>
      <w:r>
        <w:rPr>
          <w:color w:val="auto"/>
          <w:sz w:val="24"/>
          <w:highlight w:val="none"/>
        </w:rPr>
        <w:fldChar w:fldCharType="separate"/>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 </m:t>
        </m:r>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 xml:space="preserve"> </m:t>
        </m:r>
      </m:oMath>
      <w:r>
        <w:rPr>
          <w:color w:val="auto"/>
          <w:sz w:val="24"/>
          <w:highlight w:val="none"/>
        </w:rPr>
        <w:fldChar w:fldCharType="end"/>
      </w:r>
      <w:r>
        <w:rPr>
          <w:color w:val="auto"/>
          <w:sz w:val="24"/>
          <w:highlight w:val="none"/>
        </w:rPr>
        <w:fldChar w:fldCharType="begin"/>
      </w:r>
      <w:r>
        <w:rPr>
          <w:color w:val="auto"/>
          <w:sz w:val="24"/>
          <w:highlight w:val="none"/>
        </w:rPr>
        <w:instrText xml:space="preserve"> QUOTE </w:instrText>
      </w:r>
      <m:oMath>
        <m:r>
          <m:rPr/>
          <w:rPr>
            <w:rFonts w:ascii="Cambria Math" w:hAnsi="Cambria Math"/>
            <w:color w:val="auto"/>
            <w:sz w:val="24"/>
            <w:highlight w:val="none"/>
          </w:rPr>
          <m:t xml:space="preserve">𝑢</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 xml:space="preserve">𝑄</m:t>
                </m:r>
                <m:ctrlPr>
                  <w:rPr>
                    <w:rFonts w:ascii="Cambria Math" w:hAnsi="Cambria Math"/>
                    <w:i/>
                    <w:color w:val="auto"/>
                    <w:sz w:val="24"/>
                    <w:highlight w:val="none"/>
                  </w:rPr>
                </m:ctrlPr>
              </m:e>
              <m:sub>
                <m:r>
                  <m:rPr/>
                  <w:rPr>
                    <w:rFonts w:ascii="Cambria Math" w:hAnsi="Cambria Math"/>
                    <w:color w:val="auto"/>
                    <w:sz w:val="24"/>
                    <w:highlight w:val="none"/>
                  </w:rPr>
                  <m:t xml:space="preserve">𝑜𝑖</m:t>
                </m:r>
                <m:ctrlPr>
                  <w:rPr>
                    <w:rFonts w:ascii="Cambria Math" w:hAnsi="Cambria Math"/>
                    <w:i/>
                    <w:color w:val="auto"/>
                    <w:sz w:val="24"/>
                    <w:highlight w:val="none"/>
                  </w:rPr>
                </m:ctrlPr>
              </m:sub>
            </m:sSub>
            <m:ctrlPr>
              <w:rPr>
                <w:rFonts w:ascii="Cambria Math" w:hAnsi="Cambria Math"/>
                <w:i/>
                <w:color w:val="auto"/>
                <w:sz w:val="24"/>
                <w:highlight w:val="none"/>
              </w:rPr>
            </m:ctrlPr>
          </m:e>
        </m:d>
      </m:oMath>
      <w:r>
        <w:rPr>
          <w:color w:val="auto"/>
          <w:sz w:val="24"/>
          <w:highlight w:val="none"/>
        </w:rPr>
        <w:instrText xml:space="preserve"> </w:instrText>
      </w:r>
      <w:r>
        <w:rPr>
          <w:color w:val="auto"/>
          <w:sz w:val="24"/>
          <w:highlight w:val="none"/>
        </w:rPr>
        <w:fldChar w:fldCharType="separate"/>
      </w:r>
      <m:oMath>
        <m:r>
          <m:rPr/>
          <w:rPr>
            <w:rFonts w:ascii="Cambria Math" w:hAnsi="Cambria Math"/>
            <w:color w:val="auto"/>
            <w:sz w:val="24"/>
            <w:highlight w:val="none"/>
          </w:rPr>
          <m:t>u</m:t>
        </m:r>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Q</m:t>
                </m:r>
                <m:ctrlPr>
                  <w:rPr>
                    <w:rFonts w:ascii="Cambria Math" w:hAnsi="Cambria Math"/>
                    <w:i/>
                    <w:color w:val="auto"/>
                    <w:sz w:val="24"/>
                    <w:highlight w:val="none"/>
                  </w:rPr>
                </m:ctrlPr>
              </m:e>
              <m:sub>
                <m:r>
                  <m:rPr/>
                  <w:rPr>
                    <w:rFonts w:ascii="Cambria Math" w:hAnsi="Cambria Math"/>
                    <w:color w:val="auto"/>
                    <w:sz w:val="24"/>
                    <w:highlight w:val="none"/>
                  </w:rPr>
                  <m:t>oi</m:t>
                </m:r>
                <m:ctrlPr>
                  <w:rPr>
                    <w:rFonts w:ascii="Cambria Math" w:hAnsi="Cambria Math"/>
                    <w:i/>
                    <w:color w:val="auto"/>
                    <w:sz w:val="24"/>
                    <w:highlight w:val="none"/>
                  </w:rPr>
                </m:ctrlPr>
              </m:sub>
            </m:sSub>
            <m:ctrlPr>
              <w:rPr>
                <w:rFonts w:ascii="Cambria Math" w:hAnsi="Cambria Math"/>
                <w:i/>
                <w:color w:val="auto"/>
                <w:sz w:val="24"/>
                <w:highlight w:val="none"/>
              </w:rPr>
            </m:ctrlPr>
          </m:e>
        </m:d>
      </m:oMath>
      <w:r>
        <w:rPr>
          <w:color w:val="auto"/>
          <w:sz w:val="24"/>
          <w:highlight w:val="none"/>
        </w:rPr>
        <w:fldChar w:fldCharType="end"/>
      </w:r>
      <w:r>
        <w:rPr>
          <w:color w:val="auto"/>
          <w:sz w:val="24"/>
          <w:highlight w:val="none"/>
        </w:rPr>
        <w:fldChar w:fldCharType="end"/>
      </w:r>
      <w:r>
        <w:rPr>
          <w:color w:val="auto"/>
          <w:sz w:val="24"/>
          <w:highlight w:val="none"/>
        </w:rPr>
        <w:fldChar w:fldCharType="end"/>
      </w:r>
      <w:r>
        <w:rPr>
          <w:color w:val="auto"/>
          <w:sz w:val="24"/>
          <w:highlight w:val="none"/>
        </w:rPr>
        <w:fldChar w:fldCharType="end"/>
      </w:r>
      <w:r>
        <w:rPr>
          <w:rFonts w:hint="eastAsia"/>
          <w:color w:val="auto"/>
          <w:sz w:val="24"/>
          <w:highlight w:val="none"/>
          <w:lang w:val="en-US" w:eastAsia="zh-CN"/>
        </w:rPr>
        <w:t>=</w:t>
      </w:r>
      <m:oMath>
        <m:f>
          <m:fPr>
            <m:ctrlPr>
              <w:rPr>
                <w:rFonts w:ascii="Cambria Math" w:hAnsi="Cambria Math"/>
                <w:i/>
                <w:color w:val="auto"/>
                <w:sz w:val="28"/>
                <w:szCs w:val="21"/>
                <w:highlight w:val="none"/>
                <w:lang w:val="en-US"/>
              </w:rPr>
            </m:ctrlPr>
          </m:fPr>
          <m:num>
            <m:r>
              <m:rPr/>
              <w:rPr>
                <w:rFonts w:hint="default" w:ascii="Cambria Math" w:hAnsi="Cambria Math"/>
                <w:color w:val="auto"/>
                <w:sz w:val="28"/>
                <w:szCs w:val="21"/>
                <w:highlight w:val="none"/>
                <w:lang w:val="en-US" w:eastAsia="zh-CN"/>
              </w:rPr>
              <m:t>0.4%</m:t>
            </m:r>
            <m:ctrlPr>
              <w:rPr>
                <w:rFonts w:ascii="Cambria Math" w:hAnsi="Cambria Math"/>
                <w:i/>
                <w:color w:val="auto"/>
                <w:sz w:val="28"/>
                <w:szCs w:val="21"/>
                <w:highlight w:val="none"/>
                <w:lang w:val="en-US"/>
              </w:rPr>
            </m:ctrlPr>
          </m:num>
          <m:den>
            <m:r>
              <m:rPr/>
              <w:rPr>
                <w:rFonts w:hint="default" w:ascii="Cambria Math" w:hAnsi="Cambria Math"/>
                <w:color w:val="auto"/>
                <w:sz w:val="28"/>
                <w:szCs w:val="21"/>
                <w:highlight w:val="none"/>
                <w:lang w:val="en-US" w:eastAsia="zh-CN"/>
              </w:rPr>
              <m:t>2</m:t>
            </m:r>
            <m:ctrlPr>
              <w:rPr>
                <w:rFonts w:ascii="Cambria Math" w:hAnsi="Cambria Math"/>
                <w:i/>
                <w:color w:val="auto"/>
                <w:sz w:val="28"/>
                <w:szCs w:val="21"/>
                <w:highlight w:val="none"/>
                <w:lang w:val="en-US"/>
              </w:rPr>
            </m:ctrlPr>
          </m:den>
        </m:f>
      </m:oMath>
      <w:r>
        <w:rPr>
          <w:rFonts w:hint="eastAsia"/>
          <w:color w:val="auto"/>
          <w:sz w:val="24"/>
          <w:highlight w:val="none"/>
          <w:lang w:val="en-US" w:eastAsia="zh-CN"/>
        </w:rPr>
        <w:t>=0.2%</w:t>
      </w:r>
    </w:p>
    <w:p w14:paraId="21AB43B9">
      <w:pPr>
        <w:spacing w:line="360" w:lineRule="auto"/>
        <w:rPr>
          <w:rFonts w:hint="eastAsia"/>
          <w:color w:val="auto"/>
          <w:sz w:val="24"/>
          <w:highlight w:val="none"/>
        </w:rPr>
      </w:pPr>
      <w:r>
        <w:rPr>
          <w:rFonts w:hint="eastAsia"/>
          <w:color w:val="auto"/>
          <w:sz w:val="24"/>
          <w:highlight w:val="none"/>
        </w:rPr>
        <w:t>A.</w:t>
      </w:r>
      <w:r>
        <w:rPr>
          <w:rFonts w:hint="eastAsia"/>
          <w:color w:val="auto"/>
          <w:sz w:val="24"/>
          <w:highlight w:val="none"/>
          <w:lang w:val="en-US" w:eastAsia="zh-CN"/>
        </w:rPr>
        <w:t>1.5</w:t>
      </w:r>
      <w:r>
        <w:rPr>
          <w:rFonts w:hint="eastAsia"/>
          <w:color w:val="auto"/>
          <w:sz w:val="24"/>
          <w:highlight w:val="none"/>
        </w:rPr>
        <w:t>合成相对标准不确定度：</w:t>
      </w:r>
    </w:p>
    <w:p w14:paraId="7804112E">
      <w:pPr>
        <w:spacing w:line="360" w:lineRule="auto"/>
        <w:jc w:val="center"/>
        <w:rPr>
          <w:rFonts w:hint="default"/>
          <w:color w:val="auto"/>
          <w:szCs w:val="21"/>
          <w:highlight w:val="none"/>
          <w:lang w:val="en-US"/>
        </w:rPr>
      </w:pPr>
      <m:oMathPara>
        <m:oMath>
          <m:sSub>
            <m:sSubPr>
              <m:ctrlPr>
                <w:rPr>
                  <w:rFonts w:ascii="Cambria Math" w:hAnsi="Cambria Math"/>
                  <w:i/>
                  <w:color w:val="auto"/>
                  <w:sz w:val="24"/>
                  <w:highlight w:val="none"/>
                </w:rPr>
              </m:ctrlPr>
            </m:sSubPr>
            <m:e>
              <m:r>
                <m:rPr/>
                <w:rPr>
                  <w:rFonts w:ascii="Cambria Math" w:hAnsi="Cambria Math"/>
                  <w:color w:val="auto"/>
                  <w:sz w:val="24"/>
                  <w:highlight w:val="none"/>
                </w:rPr>
                <m:t>u</m:t>
              </m:r>
              <m:ctrlPr>
                <w:rPr>
                  <w:rFonts w:ascii="Cambria Math" w:hAnsi="Cambria Math"/>
                  <w:i/>
                  <w:color w:val="auto"/>
                  <w:sz w:val="24"/>
                  <w:highlight w:val="none"/>
                </w:rPr>
              </m:ctrlPr>
            </m:e>
            <m:sub>
              <m:r>
                <m:rPr/>
                <w:rPr>
                  <w:rFonts w:ascii="Cambria Math" w:hAnsi="Cambria Math"/>
                  <w:color w:val="auto"/>
                  <w:sz w:val="24"/>
                  <w:highlight w:val="none"/>
                </w:rPr>
                <m:t>c</m:t>
              </m:r>
              <m:ctrlPr>
                <w:rPr>
                  <w:rFonts w:ascii="Cambria Math" w:hAnsi="Cambria Math"/>
                  <w:i/>
                  <w:color w:val="auto"/>
                  <w:sz w:val="24"/>
                  <w:highlight w:val="none"/>
                </w:rPr>
              </m:ctrlPr>
            </m:sub>
          </m:sSub>
          <m:r>
            <m:rPr/>
            <w:rPr>
              <w:rFonts w:ascii="Cambria Math" w:hAnsi="Cambria Math"/>
              <w:color w:val="auto"/>
              <w:szCs w:val="21"/>
              <w:highlight w:val="none"/>
            </w:rPr>
            <m:t>=</m:t>
          </m:r>
          <m:rad>
            <m:radPr>
              <m:degHide m:val="1"/>
              <m:ctrlPr>
                <w:rPr>
                  <w:rFonts w:ascii="Cambria Math" w:hAnsi="Cambria Math"/>
                  <w:i/>
                  <w:color w:val="auto"/>
                  <w:szCs w:val="21"/>
                  <w:highlight w:val="none"/>
                </w:rPr>
              </m:ctrlPr>
            </m:radPr>
            <m:deg>
              <m:ctrlPr>
                <w:rPr>
                  <w:rFonts w:ascii="Cambria Math" w:hAnsi="Cambria Math"/>
                  <w:i/>
                  <w:color w:val="auto"/>
                  <w:sz w:val="24"/>
                  <w:highlight w:val="none"/>
                </w:rPr>
              </m:ctrlPr>
            </m:deg>
            <m:e>
              <m:sSup>
                <m:sSupPr>
                  <m:ctrlPr>
                    <w:rPr>
                      <w:rFonts w:ascii="Cambria Math" w:hAnsi="Cambria Math"/>
                      <w:i/>
                      <w:color w:val="auto"/>
                      <w:sz w:val="24"/>
                      <w:highlight w:val="none"/>
                    </w:rPr>
                  </m:ctrlPr>
                </m:sSupPr>
                <m:e>
                  <m:r>
                    <m:rPr/>
                    <w:rPr>
                      <w:rFonts w:ascii="Cambria Math" w:hAnsi="Cambria Math"/>
                      <w:color w:val="auto"/>
                      <w:sz w:val="24"/>
                      <w:highlight w:val="none"/>
                    </w:rPr>
                    <m:t>u</m:t>
                  </m:r>
                  <m:ctrlPr>
                    <w:rPr>
                      <w:rFonts w:ascii="Cambria Math" w:hAnsi="Cambria Math"/>
                      <w:i/>
                      <w:color w:val="auto"/>
                      <w:sz w:val="24"/>
                      <w:highlight w:val="none"/>
                    </w:rPr>
                  </m:ctrlPr>
                </m:e>
                <m:sup>
                  <m:r>
                    <m:rPr/>
                    <w:rPr>
                      <w:rFonts w:ascii="Cambria Math" w:hAnsi="Cambria Math"/>
                      <w:color w:val="auto"/>
                      <w:sz w:val="24"/>
                      <w:highlight w:val="none"/>
                    </w:rPr>
                    <m:t>2</m:t>
                  </m:r>
                  <m:ctrlPr>
                    <w:rPr>
                      <w:rFonts w:ascii="Cambria Math" w:hAnsi="Cambria Math"/>
                      <w:i/>
                      <w:color w:val="auto"/>
                      <w:sz w:val="24"/>
                      <w:highlight w:val="none"/>
                    </w:rPr>
                  </m:ctrlPr>
                </m:sup>
              </m:sSup>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hint="default" w:ascii="Cambria Math" w:hAnsi="Cambria Math"/>
                          <w:color w:val="auto"/>
                          <w:sz w:val="24"/>
                          <w:highlight w:val="none"/>
                          <w:lang w:val="en-US" w:eastAsia="zh-CN"/>
                        </w:rPr>
                        <m:t>Q</m:t>
                      </m:r>
                      <m:ctrlPr>
                        <w:rPr>
                          <w:rFonts w:ascii="Cambria Math" w:hAnsi="Cambria Math"/>
                          <w:i/>
                          <w:color w:val="auto"/>
                          <w:sz w:val="24"/>
                          <w:highlight w:val="none"/>
                        </w:rPr>
                      </m:ctrlPr>
                    </m:e>
                    <m:sub>
                      <m:r>
                        <m:rPr/>
                        <w:rPr>
                          <w:rFonts w:hint="default" w:ascii="Cambria Math" w:hAnsi="Cambria Math"/>
                          <w:color w:val="auto"/>
                          <w:sz w:val="24"/>
                          <w:highlight w:val="none"/>
                          <w:lang w:val="en-US" w:eastAsia="zh-CN"/>
                        </w:rPr>
                        <m:t>j</m:t>
                      </m:r>
                      <m:ctrlPr>
                        <w:rPr>
                          <w:rFonts w:ascii="Cambria Math" w:hAnsi="Cambria Math"/>
                          <w:i/>
                          <w:color w:val="auto"/>
                          <w:sz w:val="24"/>
                          <w:highlight w:val="none"/>
                        </w:rPr>
                      </m:ctrlPr>
                    </m:sub>
                  </m:sSub>
                  <m:ctrlPr>
                    <w:rPr>
                      <w:rFonts w:ascii="Cambria Math" w:hAnsi="Cambria Math"/>
                      <w:i/>
                      <w:color w:val="auto"/>
                      <w:sz w:val="24"/>
                      <w:highlight w:val="none"/>
                    </w:rPr>
                  </m:ctrlPr>
                </m:e>
              </m:d>
              <m:r>
                <m:rPr/>
                <w:rPr>
                  <w:rFonts w:ascii="Cambria Math" w:hAnsi="Cambria Math"/>
                  <w:color w:val="auto"/>
                  <w:sz w:val="24"/>
                  <w:highlight w:val="none"/>
                </w:rPr>
                <m:t>+</m:t>
              </m:r>
              <m:sSup>
                <m:sSupPr>
                  <m:ctrlPr>
                    <w:rPr>
                      <w:rFonts w:ascii="Cambria Math" w:hAnsi="Cambria Math"/>
                      <w:i/>
                      <w:color w:val="auto"/>
                      <w:sz w:val="24"/>
                      <w:highlight w:val="none"/>
                    </w:rPr>
                  </m:ctrlPr>
                </m:sSupPr>
                <m:e>
                  <m:r>
                    <m:rPr/>
                    <w:rPr>
                      <w:rFonts w:ascii="Cambria Math" w:hAnsi="Cambria Math"/>
                      <w:color w:val="auto"/>
                      <w:sz w:val="24"/>
                      <w:highlight w:val="none"/>
                    </w:rPr>
                    <m:t>u</m:t>
                  </m:r>
                  <m:ctrlPr>
                    <w:rPr>
                      <w:rFonts w:ascii="Cambria Math" w:hAnsi="Cambria Math"/>
                      <w:i/>
                      <w:color w:val="auto"/>
                      <w:sz w:val="24"/>
                      <w:highlight w:val="none"/>
                    </w:rPr>
                  </m:ctrlPr>
                </m:e>
                <m:sup>
                  <m:r>
                    <m:rPr/>
                    <w:rPr>
                      <w:rFonts w:ascii="Cambria Math" w:hAnsi="Cambria Math"/>
                      <w:color w:val="auto"/>
                      <w:sz w:val="24"/>
                      <w:highlight w:val="none"/>
                    </w:rPr>
                    <m:t>2</m:t>
                  </m:r>
                  <m:ctrlPr>
                    <w:rPr>
                      <w:rFonts w:ascii="Cambria Math" w:hAnsi="Cambria Math"/>
                      <w:i/>
                      <w:color w:val="auto"/>
                      <w:sz w:val="24"/>
                      <w:highlight w:val="none"/>
                    </w:rPr>
                  </m:ctrlPr>
                </m:sup>
              </m:sSup>
              <m:d>
                <m:dPr>
                  <m:ctrlPr>
                    <w:rPr>
                      <w:rFonts w:ascii="Cambria Math" w:hAnsi="Cambria Math"/>
                      <w:i/>
                      <w:color w:val="auto"/>
                      <w:sz w:val="24"/>
                      <w:highlight w:val="none"/>
                    </w:rPr>
                  </m:ctrlPr>
                </m:dPr>
                <m:e>
                  <m:sSub>
                    <m:sSubPr>
                      <m:ctrlPr>
                        <w:rPr>
                          <w:rFonts w:ascii="Cambria Math" w:hAnsi="Cambria Math"/>
                          <w:i/>
                          <w:color w:val="auto"/>
                          <w:sz w:val="24"/>
                          <w:highlight w:val="none"/>
                        </w:rPr>
                      </m:ctrlPr>
                    </m:sSubPr>
                    <m:e>
                      <m:r>
                        <m:rPr/>
                        <w:rPr>
                          <w:rFonts w:ascii="Cambria Math" w:hAnsi="Cambria Math"/>
                          <w:color w:val="auto"/>
                          <w:sz w:val="24"/>
                          <w:highlight w:val="none"/>
                        </w:rPr>
                        <m:t>Q</m:t>
                      </m:r>
                      <m:ctrlPr>
                        <w:rPr>
                          <w:rFonts w:ascii="Cambria Math" w:hAnsi="Cambria Math"/>
                          <w:i/>
                          <w:color w:val="auto"/>
                          <w:sz w:val="24"/>
                          <w:highlight w:val="none"/>
                        </w:rPr>
                      </m:ctrlPr>
                    </m:e>
                    <m:sub>
                      <m:r>
                        <m:rPr/>
                        <w:rPr>
                          <w:rFonts w:ascii="Cambria Math" w:hAnsi="Cambria Math"/>
                          <w:color w:val="auto"/>
                          <w:sz w:val="24"/>
                          <w:highlight w:val="none"/>
                        </w:rPr>
                        <m:t>o</m:t>
                      </m:r>
                      <m:r>
                        <m:rPr/>
                        <w:rPr>
                          <w:rFonts w:hint="default" w:ascii="Cambria Math" w:hAnsi="Cambria Math"/>
                          <w:color w:val="auto"/>
                          <w:sz w:val="24"/>
                          <w:highlight w:val="none"/>
                          <w:lang w:val="en-US" w:eastAsia="zh-CN"/>
                        </w:rPr>
                        <m:t>j</m:t>
                      </m:r>
                      <m:ctrlPr>
                        <w:rPr>
                          <w:rFonts w:ascii="Cambria Math" w:hAnsi="Cambria Math"/>
                          <w:i/>
                          <w:color w:val="auto"/>
                          <w:sz w:val="24"/>
                          <w:highlight w:val="none"/>
                        </w:rPr>
                      </m:ctrlPr>
                    </m:sub>
                  </m:sSub>
                  <m:ctrlPr>
                    <w:rPr>
                      <w:rFonts w:ascii="Cambria Math" w:hAnsi="Cambria Math"/>
                      <w:i/>
                      <w:color w:val="auto"/>
                      <w:sz w:val="24"/>
                      <w:highlight w:val="none"/>
                    </w:rPr>
                  </m:ctrlPr>
                </m:e>
              </m:d>
              <m:ctrlPr>
                <w:rPr>
                  <w:rFonts w:ascii="Cambria Math" w:hAnsi="Cambria Math"/>
                  <w:i/>
                  <w:color w:val="auto"/>
                  <w:szCs w:val="21"/>
                  <w:highlight w:val="none"/>
                </w:rPr>
              </m:ctrlPr>
            </m:e>
          </m:rad>
          <m:r>
            <m:rPr/>
            <w:rPr>
              <w:rFonts w:ascii="Cambria Math" w:hAnsi="Cambria Math"/>
              <w:color w:val="auto"/>
              <w:szCs w:val="21"/>
              <w:highlight w:val="none"/>
            </w:rPr>
            <m:t>=</m:t>
          </m:r>
          <m:rad>
            <m:radPr>
              <m:degHide m:val="1"/>
              <m:ctrlPr>
                <w:rPr>
                  <w:rFonts w:ascii="Cambria Math" w:hAnsi="Cambria Math"/>
                  <w:i/>
                  <w:color w:val="auto"/>
                  <w:szCs w:val="21"/>
                  <w:highlight w:val="none"/>
                </w:rPr>
              </m:ctrlPr>
            </m:radPr>
            <m:deg>
              <m:ctrlPr>
                <w:rPr>
                  <w:rFonts w:ascii="Cambria Math" w:hAnsi="Cambria Math"/>
                  <w:i/>
                  <w:color w:val="auto"/>
                  <w:szCs w:val="21"/>
                  <w:highlight w:val="none"/>
                </w:rPr>
              </m:ctrlPr>
            </m:deg>
            <m:e>
              <m:sSup>
                <m:sSupPr>
                  <m:ctrlPr>
                    <w:rPr>
                      <w:rFonts w:ascii="Cambria Math" w:hAnsi="Cambria Math"/>
                      <w:i/>
                      <w:color w:val="auto"/>
                      <w:szCs w:val="21"/>
                      <w:highlight w:val="none"/>
                    </w:rPr>
                  </m:ctrlPr>
                </m:sSupPr>
                <m:e>
                  <m:r>
                    <m:rPr/>
                    <w:rPr>
                      <w:rFonts w:ascii="Cambria Math" w:hAnsi="Cambria Math"/>
                      <w:color w:val="auto"/>
                      <w:szCs w:val="21"/>
                      <w:highlight w:val="none"/>
                    </w:rPr>
                    <m:t>0.</m:t>
                  </m:r>
                  <m:r>
                    <m:rPr/>
                    <w:rPr>
                      <w:rFonts w:hint="default" w:ascii="Cambria Math" w:hAnsi="Cambria Math"/>
                      <w:color w:val="auto"/>
                      <w:szCs w:val="21"/>
                      <w:highlight w:val="none"/>
                      <w:lang w:val="en-US" w:eastAsia="zh-CN"/>
                    </w:rPr>
                    <m:t>058%</m:t>
                  </m:r>
                  <m:ctrlPr>
                    <w:rPr>
                      <w:rFonts w:ascii="Cambria Math" w:hAnsi="Cambria Math"/>
                      <w:i/>
                      <w:color w:val="auto"/>
                      <w:sz w:val="24"/>
                      <w:highlight w:val="none"/>
                    </w:rPr>
                  </m:ctrlPr>
                </m:e>
                <m:sup>
                  <m:r>
                    <m:rPr/>
                    <w:rPr>
                      <w:rFonts w:ascii="Cambria Math" w:hAnsi="Cambria Math"/>
                      <w:color w:val="auto"/>
                      <w:szCs w:val="21"/>
                      <w:highlight w:val="none"/>
                    </w:rPr>
                    <m:t>2</m:t>
                  </m:r>
                  <m:ctrlPr>
                    <w:rPr>
                      <w:rFonts w:ascii="Cambria Math" w:hAnsi="Cambria Math"/>
                      <w:i/>
                      <w:color w:val="auto"/>
                      <w:sz w:val="24"/>
                      <w:highlight w:val="none"/>
                    </w:rPr>
                  </m:ctrlPr>
                </m:sup>
              </m:sSup>
              <m:r>
                <m:rPr/>
                <w:rPr>
                  <w:rFonts w:ascii="Cambria Math" w:hAnsi="Cambria Math"/>
                  <w:color w:val="auto"/>
                  <w:szCs w:val="21"/>
                  <w:highlight w:val="none"/>
                </w:rPr>
                <m:t>+</m:t>
              </m:r>
              <m:sSup>
                <m:sSupPr>
                  <m:ctrlPr>
                    <w:rPr>
                      <w:rFonts w:ascii="Cambria Math" w:hAnsi="Cambria Math"/>
                      <w:i/>
                      <w:color w:val="auto"/>
                      <w:szCs w:val="21"/>
                      <w:highlight w:val="none"/>
                    </w:rPr>
                  </m:ctrlPr>
                </m:sSupPr>
                <m:e>
                  <m:r>
                    <m:rPr/>
                    <w:rPr>
                      <w:rFonts w:hint="default" w:ascii="Cambria Math" w:hAnsi="Cambria Math"/>
                      <w:color w:val="auto"/>
                      <w:szCs w:val="21"/>
                      <w:highlight w:val="none"/>
                      <w:lang w:val="en-US" w:eastAsia="zh-CN"/>
                    </w:rPr>
                    <m:t>0.2%</m:t>
                  </m:r>
                  <m:ctrlPr>
                    <w:rPr>
                      <w:rFonts w:ascii="Cambria Math" w:hAnsi="Cambria Math"/>
                      <w:i/>
                      <w:color w:val="auto"/>
                      <w:sz w:val="24"/>
                      <w:highlight w:val="none"/>
                    </w:rPr>
                  </m:ctrlPr>
                </m:e>
                <m:sup>
                  <m:r>
                    <m:rPr/>
                    <w:rPr>
                      <w:rFonts w:ascii="Cambria Math" w:hAnsi="Cambria Math"/>
                      <w:color w:val="auto"/>
                      <w:szCs w:val="21"/>
                      <w:highlight w:val="none"/>
                    </w:rPr>
                    <m:t>2</m:t>
                  </m:r>
                  <m:ctrlPr>
                    <w:rPr>
                      <w:rFonts w:ascii="Cambria Math" w:hAnsi="Cambria Math"/>
                      <w:i/>
                      <w:color w:val="auto"/>
                      <w:sz w:val="24"/>
                      <w:highlight w:val="none"/>
                    </w:rPr>
                  </m:ctrlPr>
                </m:sup>
              </m:sSup>
              <m:ctrlPr>
                <w:rPr>
                  <w:rFonts w:ascii="Cambria Math" w:hAnsi="Cambria Math"/>
                  <w:i/>
                  <w:color w:val="auto"/>
                  <w:szCs w:val="21"/>
                  <w:highlight w:val="none"/>
                </w:rPr>
              </m:ctrlPr>
            </m:e>
          </m:rad>
          <m:r>
            <m:rPr/>
            <w:rPr>
              <w:rFonts w:hint="eastAsia" w:ascii="Cambria Math" w:hAnsi="Cambria Math"/>
              <w:color w:val="auto"/>
              <w:szCs w:val="21"/>
              <w:highlight w:val="none"/>
              <w:lang w:val="en-US" w:eastAsia="zh-CN"/>
            </w:rPr>
            <m:t>≈</m:t>
          </m:r>
          <m:r>
            <m:rPr/>
            <w:rPr>
              <w:rFonts w:hint="default" w:ascii="Cambria Math" w:hAnsi="Cambria Math"/>
              <w:color w:val="auto"/>
              <w:szCs w:val="21"/>
              <w:highlight w:val="none"/>
              <w:lang w:val="en-US" w:eastAsia="zh-CN"/>
            </w:rPr>
            <m:t>0.21%</m:t>
          </m:r>
        </m:oMath>
      </m:oMathPara>
    </w:p>
    <w:p w14:paraId="78562C0B">
      <w:pPr>
        <w:tabs>
          <w:tab w:val="left" w:pos="315"/>
        </w:tabs>
        <w:spacing w:line="360" w:lineRule="auto"/>
        <w:rPr>
          <w:rFonts w:hint="eastAsia"/>
          <w:color w:val="auto"/>
          <w:sz w:val="24"/>
          <w:highlight w:val="none"/>
        </w:rPr>
      </w:pPr>
      <w:r>
        <w:rPr>
          <w:rFonts w:hint="eastAsia"/>
          <w:color w:val="auto"/>
          <w:sz w:val="24"/>
          <w:highlight w:val="none"/>
        </w:rPr>
        <w:t>A.</w:t>
      </w:r>
      <w:r>
        <w:rPr>
          <w:rFonts w:hint="eastAsia"/>
          <w:color w:val="auto"/>
          <w:sz w:val="24"/>
          <w:highlight w:val="none"/>
          <w:lang w:val="en-US" w:eastAsia="zh-CN"/>
        </w:rPr>
        <w:t>1.6相对</w:t>
      </w:r>
      <w:r>
        <w:rPr>
          <w:rFonts w:hint="eastAsia"/>
          <w:color w:val="auto"/>
          <w:sz w:val="24"/>
          <w:highlight w:val="none"/>
        </w:rPr>
        <w:t>扩展不确定度：</w:t>
      </w:r>
    </w:p>
    <w:p w14:paraId="0A7F31F0">
      <w:pPr>
        <w:pStyle w:val="10"/>
        <w:spacing w:line="360" w:lineRule="auto"/>
        <w:ind w:firstLine="480"/>
        <w:rPr>
          <w:rFonts w:hint="eastAsia"/>
          <w:color w:val="auto"/>
          <w:sz w:val="24"/>
          <w:highlight w:val="none"/>
        </w:rPr>
      </w:pPr>
      <w:r>
        <w:rPr>
          <w:rFonts w:hint="eastAsia"/>
          <w:color w:val="auto"/>
          <w:sz w:val="24"/>
          <w:highlight w:val="none"/>
        </w:rPr>
        <w:t>取</w:t>
      </w:r>
      <w:r>
        <w:rPr>
          <w:rFonts w:hint="eastAsia"/>
          <w:i/>
          <w:color w:val="auto"/>
          <w:sz w:val="24"/>
          <w:highlight w:val="none"/>
        </w:rPr>
        <w:t>k</w:t>
      </w:r>
      <w:r>
        <w:rPr>
          <w:rFonts w:hint="eastAsia"/>
          <w:color w:val="auto"/>
          <w:sz w:val="24"/>
          <w:highlight w:val="none"/>
        </w:rPr>
        <w:t>=2,则相对扩展不确定度为：</w:t>
      </w:r>
    </w:p>
    <w:p w14:paraId="14E8834D">
      <w:pPr>
        <w:pStyle w:val="10"/>
        <w:spacing w:line="360" w:lineRule="auto"/>
        <w:ind w:firstLine="480"/>
        <w:jc w:val="center"/>
        <w:rPr>
          <w:b w:val="0"/>
          <w:i w:val="0"/>
          <w:color w:val="auto"/>
          <w:sz w:val="24"/>
          <w:highlight w:val="none"/>
        </w:rPr>
      </w:pPr>
      <w:r>
        <w:rPr>
          <w:color w:val="auto"/>
          <w:sz w:val="28"/>
          <w:szCs w:val="21"/>
          <w:highlight w:val="none"/>
        </w:rPr>
        <w:fldChar w:fldCharType="begin"/>
      </w:r>
      <w:r>
        <w:rPr>
          <w:color w:val="auto"/>
          <w:sz w:val="28"/>
          <w:szCs w:val="21"/>
          <w:highlight w:val="none"/>
        </w:rPr>
        <w:instrText xml:space="preserve"> QUOTE </w:instrText>
      </w:r>
      <w:r>
        <w:rPr>
          <w:rFonts w:hint="eastAsia"/>
          <w:color w:val="auto"/>
          <w:position w:val="-6"/>
          <w:sz w:val="22"/>
          <w:szCs w:val="21"/>
          <w:highlight w:val="none"/>
        </w:rPr>
        <w:pict>
          <v:shape id="_x0000_i1035" o:spt="75" type="#_x0000_t75" style="height:15.6pt;width:102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bordersDontSurroundHeader/&gt;&lt;w:bordersDontSurroundFooter/&gt;&lt;w:stylePaneFormatFilter w:val=&quot;3F01&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dontAllowFieldEndSelect/&gt;&lt;w:useWord2002TableStyleRules/&gt;&lt;w:useFELayout/&gt;&lt;/w:compat&gt;&lt;wsp:rsids&gt;&lt;wsp:rsidRoot wsp:val=&quot;00101B66&quot;/&gt;&lt;wsp:rsid wsp:val=&quot;0000243C&quot;/&gt;&lt;wsp:rsid wsp:val=&quot;00006747&quot;/&gt;&lt;wsp:rsid wsp:val=&quot;00010664&quot;/&gt;&lt;wsp:rsid wsp:val=&quot;000121B9&quot;/&gt;&lt;wsp:rsid wsp:val=&quot;00013A15&quot;/&gt;&lt;wsp:rsid wsp:val=&quot;00015916&quot;/&gt;&lt;wsp:rsid wsp:val=&quot;00020476&quot;/&gt;&lt;wsp:rsid wsp:val=&quot;00021B6B&quot;/&gt;&lt;wsp:rsid wsp:val=&quot;000252EE&quot;/&gt;&lt;wsp:rsid wsp:val=&quot;0002650B&quot;/&gt;&lt;wsp:rsid wsp:val=&quot;0004774B&quot;/&gt;&lt;wsp:rsid wsp:val=&quot;00066ABA&quot;/&gt;&lt;wsp:rsid wsp:val=&quot;000862D9&quot;/&gt;&lt;wsp:rsid wsp:val=&quot;00090918&quot;/&gt;&lt;wsp:rsid wsp:val=&quot;000927CC&quot;/&gt;&lt;wsp:rsid wsp:val=&quot;00092848&quot;/&gt;&lt;wsp:rsid wsp:val=&quot;00094950&quot;/&gt;&lt;wsp:rsid wsp:val=&quot;00095006&quot;/&gt;&lt;wsp:rsid wsp:val=&quot;000A39DF&quot;/&gt;&lt;wsp:rsid wsp:val=&quot;000B314B&quot;/&gt;&lt;wsp:rsid wsp:val=&quot;000B4BC0&quot;/&gt;&lt;wsp:rsid wsp:val=&quot;000C3FAE&quot;/&gt;&lt;wsp:rsid wsp:val=&quot;000D269D&quot;/&gt;&lt;wsp:rsid wsp:val=&quot;000D3CB3&quot;/&gt;&lt;wsp:rsid wsp:val=&quot;000D5CAE&quot;/&gt;&lt;wsp:rsid wsp:val=&quot;000E0B6F&quot;/&gt;&lt;wsp:rsid wsp:val=&quot;000E4FAE&quot;/&gt;&lt;wsp:rsid wsp:val=&quot;000E50DD&quot;/&gt;&lt;wsp:rsid wsp:val=&quot;000E5B2A&quot;/&gt;&lt;wsp:rsid wsp:val=&quot;000F0BBE&quot;/&gt;&lt;wsp:rsid wsp:val=&quot;000F1E47&quot;/&gt;&lt;wsp:rsid wsp:val=&quot;000F58D6&quot;/&gt;&lt;wsp:rsid wsp:val=&quot;00101B66&quot;/&gt;&lt;wsp:rsid wsp:val=&quot;00102C51&quot;/&gt;&lt;wsp:rsid wsp:val=&quot;00103C5D&quot;/&gt;&lt;wsp:rsid wsp:val=&quot;0010564B&quot;/&gt;&lt;wsp:rsid wsp:val=&quot;00105857&quot;/&gt;&lt;wsp:rsid wsp:val=&quot;001114FA&quot;/&gt;&lt;wsp:rsid wsp:val=&quot;001164FF&quot;/&gt;&lt;wsp:rsid wsp:val=&quot;0012738A&quot;/&gt;&lt;wsp:rsid wsp:val=&quot;0013534D&quot;/&gt;&lt;wsp:rsid wsp:val=&quot;0013537A&quot;/&gt;&lt;wsp:rsid wsp:val=&quot;00136BBD&quot;/&gt;&lt;wsp:rsid wsp:val=&quot;00141482&quot;/&gt;&lt;wsp:rsid wsp:val=&quot;00142575&quot;/&gt;&lt;wsp:rsid wsp:val=&quot;00146AE2&quot;/&gt;&lt;wsp:rsid wsp:val=&quot;0015564F&quot;/&gt;&lt;wsp:rsid wsp:val=&quot;00155E2C&quot;/&gt;&lt;wsp:rsid wsp:val=&quot;00156492&quot;/&gt;&lt;wsp:rsid wsp:val=&quot;00160DC5&quot;/&gt;&lt;wsp:rsid wsp:val=&quot;00161556&quot;/&gt;&lt;wsp:rsid wsp:val=&quot;00162F46&quot;/&gt;&lt;wsp:rsid wsp:val=&quot;00164CB7&quot;/&gt;&lt;wsp:rsid wsp:val=&quot;0016649F&quot;/&gt;&lt;wsp:rsid wsp:val=&quot;00167E36&quot;/&gt;&lt;wsp:rsid wsp:val=&quot;00171334&quot;/&gt;&lt;wsp:rsid wsp:val=&quot;0017196C&quot;/&gt;&lt;wsp:rsid wsp:val=&quot;00172BED&quot;/&gt;&lt;wsp:rsid wsp:val=&quot;00172E21&quot;/&gt;&lt;wsp:rsid wsp:val=&quot;001805C6&quot;/&gt;&lt;wsp:rsid wsp:val=&quot;00180F60&quot;/&gt;&lt;wsp:rsid wsp:val=&quot;00185CEB&quot;/&gt;&lt;wsp:rsid wsp:val=&quot;0018634B&quot;/&gt;&lt;wsp:rsid wsp:val=&quot;00194159&quot;/&gt;&lt;wsp:rsid wsp:val=&quot;00195CC6&quot;/&gt;&lt;wsp:rsid wsp:val=&quot;001A2343&quot;/&gt;&lt;wsp:rsid wsp:val=&quot;001A40B9&quot;/&gt;&lt;wsp:rsid wsp:val=&quot;001A7A3A&quot;/&gt;&lt;wsp:rsid wsp:val=&quot;001B3FEC&quot;/&gt;&lt;wsp:rsid wsp:val=&quot;001E0EA7&quot;/&gt;&lt;wsp:rsid wsp:val=&quot;001E444E&quot;/&gt;&lt;wsp:rsid wsp:val=&quot;001F03CB&quot;/&gt;&lt;wsp:rsid wsp:val=&quot;001F1572&quot;/&gt;&lt;wsp:rsid wsp:val=&quot;001F3A9F&quot;/&gt;&lt;wsp:rsid wsp:val=&quot;001F46F1&quot;/&gt;&lt;wsp:rsid wsp:val=&quot;002021C0&quot;/&gt;&lt;wsp:rsid wsp:val=&quot;0021463F&quot;/&gt;&lt;wsp:rsid wsp:val=&quot;002322DE&quot;/&gt;&lt;wsp:rsid wsp:val=&quot;002370F7&quot;/&gt;&lt;wsp:rsid wsp:val=&quot;0024217B&quot;/&gt;&lt;wsp:rsid wsp:val=&quot;00243553&quot;/&gt;&lt;wsp:rsid wsp:val=&quot;00244192&quot;/&gt;&lt;wsp:rsid wsp:val=&quot;00246798&quot;/&gt;&lt;wsp:rsid wsp:val=&quot;00250157&quot;/&gt;&lt;wsp:rsid wsp:val=&quot;00250C8B&quot;/&gt;&lt;wsp:rsid wsp:val=&quot;00255C64&quot;/&gt;&lt;wsp:rsid wsp:val=&quot;0026137C&quot;/&gt;&lt;wsp:rsid wsp:val=&quot;0026451B&quot;/&gt;&lt;wsp:rsid wsp:val=&quot;00276DA4&quot;/&gt;&lt;wsp:rsid wsp:val=&quot;002806ED&quot;/&gt;&lt;wsp:rsid wsp:val=&quot;00282C43&quot;/&gt;&lt;wsp:rsid wsp:val=&quot;0028435D&quot;/&gt;&lt;wsp:rsid wsp:val=&quot;00291FA8&quot;/&gt;&lt;wsp:rsid wsp:val=&quot;002954AC&quot;/&gt;&lt;wsp:rsid wsp:val=&quot;00297878&quot;/&gt;&lt;wsp:rsid wsp:val=&quot;002A2CCB&quot;/&gt;&lt;wsp:rsid wsp:val=&quot;002A2E0D&quot;/&gt;&lt;wsp:rsid wsp:val=&quot;002A76C8&quot;/&gt;&lt;wsp:rsid wsp:val=&quot;002B0EC7&quot;/&gt;&lt;wsp:rsid wsp:val=&quot;002B32C6&quot;/&gt;&lt;wsp:rsid wsp:val=&quot;002B4ED9&quot;/&gt;&lt;wsp:rsid wsp:val=&quot;002B4F61&quot;/&gt;&lt;wsp:rsid wsp:val=&quot;002C1F15&quot;/&gt;&lt;wsp:rsid wsp:val=&quot;002C3E4F&quot;/&gt;&lt;wsp:rsid wsp:val=&quot;002C602D&quot;/&gt;&lt;wsp:rsid wsp:val=&quot;002D50E4&quot;/&gt;&lt;wsp:rsid wsp:val=&quot;002E13F9&quot;/&gt;&lt;wsp:rsid wsp:val=&quot;002E2C4C&quot;/&gt;&lt;wsp:rsid wsp:val=&quot;002E3E26&quot;/&gt;&lt;wsp:rsid wsp:val=&quot;002E52AF&quot;/&gt;&lt;wsp:rsid wsp:val=&quot;002E6117&quot;/&gt;&lt;wsp:rsid wsp:val=&quot;002F6BCF&quot;/&gt;&lt;wsp:rsid wsp:val=&quot;00301C00&quot;/&gt;&lt;wsp:rsid wsp:val=&quot;003049FC&quot;/&gt;&lt;wsp:rsid wsp:val=&quot;00304E7D&quot;/&gt;&lt;wsp:rsid wsp:val=&quot;003053E5&quot;/&gt;&lt;wsp:rsid wsp:val=&quot;00315106&quot;/&gt;&lt;wsp:rsid wsp:val=&quot;003156A0&quot;/&gt;&lt;wsp:rsid wsp:val=&quot;003173A5&quot;/&gt;&lt;wsp:rsid wsp:val=&quot;00317AF0&quot;/&gt;&lt;wsp:rsid wsp:val=&quot;00317E15&quot;/&gt;&lt;wsp:rsid wsp:val=&quot;00321676&quot;/&gt;&lt;wsp:rsid wsp:val=&quot;003235DC&quot;/&gt;&lt;wsp:rsid wsp:val=&quot;00323A21&quot;/&gt;&lt;wsp:rsid wsp:val=&quot;00324A95&quot;/&gt;&lt;wsp:rsid wsp:val=&quot;00325099&quot;/&gt;&lt;wsp:rsid wsp:val=&quot;003303AF&quot;/&gt;&lt;wsp:rsid wsp:val=&quot;003310A6&quot;/&gt;&lt;wsp:rsid wsp:val=&quot;00331F5A&quot;/&gt;&lt;wsp:rsid wsp:val=&quot;003341FD&quot;/&gt;&lt;wsp:rsid wsp:val=&quot;0033549D&quot;/&gt;&lt;wsp:rsid wsp:val=&quot;00335F42&quot;/&gt;&lt;wsp:rsid wsp:val=&quot;00343C6B&quot;/&gt;&lt;wsp:rsid wsp:val=&quot;00347F5A&quot;/&gt;&lt;wsp:rsid wsp:val=&quot;0035207D&quot;/&gt;&lt;wsp:rsid wsp:val=&quot;003577DF&quot;/&gt;&lt;wsp:rsid wsp:val=&quot;00361AB5&quot;/&gt;&lt;wsp:rsid wsp:val=&quot;00361C57&quot;/&gt;&lt;wsp:rsid wsp:val=&quot;00364688&quot;/&gt;&lt;wsp:rsid wsp:val=&quot;00365780&quot;/&gt;&lt;wsp:rsid wsp:val=&quot;00366E42&quot;/&gt;&lt;wsp:rsid wsp:val=&quot;00373A60&quot;/&gt;&lt;wsp:rsid wsp:val=&quot;00376A39&quot;/&gt;&lt;wsp:rsid wsp:val=&quot;00376FA6&quot;/&gt;&lt;wsp:rsid wsp:val=&quot;003865C7&quot;/&gt;&lt;wsp:rsid wsp:val=&quot;00386BCB&quot;/&gt;&lt;wsp:rsid wsp:val=&quot;003948E0&quot;/&gt;&lt;wsp:rsid wsp:val=&quot;00394CC7&quot;/&gt;&lt;wsp:rsid wsp:val=&quot;0039721B&quot;/&gt;&lt;wsp:rsid wsp:val=&quot;003A6796&quot;/&gt;&lt;wsp:rsid wsp:val=&quot;003C0C33&quot;/&gt;&lt;wsp:rsid wsp:val=&quot;003C2601&quot;/&gt;&lt;wsp:rsid wsp:val=&quot;003C3200&quot;/&gt;&lt;wsp:rsid wsp:val=&quot;003D02E4&quot;/&gt;&lt;wsp:rsid wsp:val=&quot;003D10BF&quot;/&gt;&lt;wsp:rsid wsp:val=&quot;003D3E07&quot;/&gt;&lt;wsp:rsid wsp:val=&quot;003E3A03&quot;/&gt;&lt;wsp:rsid wsp:val=&quot;003E3E24&quot;/&gt;&lt;wsp:rsid wsp:val=&quot;003E45AC&quot;/&gt;&lt;wsp:rsid wsp:val=&quot;003E6208&quot;/&gt;&lt;wsp:rsid wsp:val=&quot;003E7984&quot;/&gt;&lt;wsp:rsid wsp:val=&quot;003F535A&quot;/&gt;&lt;wsp:rsid wsp:val=&quot;003F70D5&quot;/&gt;&lt;wsp:rsid wsp:val=&quot;004004F8&quot;/&gt;&lt;wsp:rsid wsp:val=&quot;00400519&quot;/&gt;&lt;wsp:rsid wsp:val=&quot;00403FCB&quot;/&gt;&lt;wsp:rsid wsp:val=&quot;00404478&quot;/&gt;&lt;wsp:rsid wsp:val=&quot;00404B56&quot;/&gt;&lt;wsp:rsid wsp:val=&quot;004053B1&quot;/&gt;&lt;wsp:rsid wsp:val=&quot;00406C4E&quot;/&gt;&lt;wsp:rsid wsp:val=&quot;00407956&quot;/&gt;&lt;wsp:rsid wsp:val=&quot;00411B32&quot;/&gt;&lt;wsp:rsid wsp:val=&quot;004149EA&quot;/&gt;&lt;wsp:rsid wsp:val=&quot;0041648D&quot;/&gt;&lt;wsp:rsid wsp:val=&quot;004164A0&quot;/&gt;&lt;wsp:rsid wsp:val=&quot;004173BA&quot;/&gt;&lt;wsp:rsid wsp:val=&quot;00422ABC&quot;/&gt;&lt;wsp:rsid wsp:val=&quot;00425CDA&quot;/&gt;&lt;wsp:rsid wsp:val=&quot;00425CDE&quot;/&gt;&lt;wsp:rsid wsp:val=&quot;00426E69&quot;/&gt;&lt;wsp:rsid wsp:val=&quot;0043091F&quot;/&gt;&lt;wsp:rsid wsp:val=&quot;00430F12&quot;/&gt;&lt;wsp:rsid wsp:val=&quot;00432AE4&quot;/&gt;&lt;wsp:rsid wsp:val=&quot;00434B27&quot;/&gt;&lt;wsp:rsid wsp:val=&quot;004411E2&quot;/&gt;&lt;wsp:rsid wsp:val=&quot;00441884&quot;/&gt;&lt;wsp:rsid wsp:val=&quot;00447C4D&quot;/&gt;&lt;wsp:rsid wsp:val=&quot;00450389&quot;/&gt;&lt;wsp:rsid wsp:val=&quot;00451555&quot;/&gt;&lt;wsp:rsid wsp:val=&quot;00455007&quot;/&gt;&lt;wsp:rsid wsp:val=&quot;00456223&quot;/&gt;&lt;wsp:rsid wsp:val=&quot;00460943&quot;/&gt;&lt;wsp:rsid wsp:val=&quot;004632F9&quot;/&gt;&lt;wsp:rsid wsp:val=&quot;00470800&quot;/&gt;&lt;wsp:rsid wsp:val=&quot;00486E5F&quot;/&gt;&lt;wsp:rsid wsp:val=&quot;00490905&quot;/&gt;&lt;wsp:rsid wsp:val=&quot;00493A8B&quot;/&gt;&lt;wsp:rsid wsp:val=&quot;004957F3&quot;/&gt;&lt;wsp:rsid wsp:val=&quot;004A623B&quot;/&gt;&lt;wsp:rsid wsp:val=&quot;004B09F5&quot;/&gt;&lt;wsp:rsid wsp:val=&quot;004B26D7&quot;/&gt;&lt;wsp:rsid wsp:val=&quot;004C0650&quot;/&gt;&lt;wsp:rsid wsp:val=&quot;004C0C56&quot;/&gt;&lt;wsp:rsid wsp:val=&quot;004C123F&quot;/&gt;&lt;wsp:rsid wsp:val=&quot;004C3E93&quot;/&gt;&lt;wsp:rsid wsp:val=&quot;004C7B71&quot;/&gt;&lt;wsp:rsid wsp:val=&quot;004D1503&quot;/&gt;&lt;wsp:rsid wsp:val=&quot;004D20F4&quot;/&gt;&lt;wsp:rsid wsp:val=&quot;004D3621&quot;/&gt;&lt;wsp:rsid wsp:val=&quot;004D4C1D&quot;/&gt;&lt;wsp:rsid wsp:val=&quot;004E264D&quot;/&gt;&lt;wsp:rsid wsp:val=&quot;004E63F4&quot;/&gt;&lt;wsp:rsid wsp:val=&quot;004E6E8B&quot;/&gt;&lt;wsp:rsid wsp:val=&quot;004F13D3&quot;/&gt;&lt;wsp:rsid wsp:val=&quot;004F25DB&quot;/&gt;&lt;wsp:rsid wsp:val=&quot;004F2F0D&quot;/&gt;&lt;wsp:rsid wsp:val=&quot;004F54F7&quot;/&gt;&lt;wsp:rsid wsp:val=&quot;004F5FCC&quot;/&gt;&lt;wsp:rsid wsp:val=&quot;004F618C&quot;/&gt;&lt;wsp:rsid wsp:val=&quot;004F6365&quot;/&gt;&lt;wsp:rsid wsp:val=&quot;00503104&quot;/&gt;&lt;wsp:rsid wsp:val=&quot;005048EE&quot;/&gt;&lt;wsp:rsid wsp:val=&quot;0052223B&quot;/&gt;&lt;wsp:rsid wsp:val=&quot;00522E81&quot;/&gt;&lt;wsp:rsid wsp:val=&quot;005309F3&quot;/&gt;&lt;wsp:rsid wsp:val=&quot;00536BE8&quot;/&gt;&lt;wsp:rsid wsp:val=&quot;00536C9E&quot;/&gt;&lt;wsp:rsid wsp:val=&quot;00545357&quot;/&gt;&lt;wsp:rsid wsp:val=&quot;00547631&quot;/&gt;&lt;wsp:rsid wsp:val=&quot;00551546&quot;/&gt;&lt;wsp:rsid wsp:val=&quot;00555484&quot;/&gt;&lt;wsp:rsid wsp:val=&quot;00560B0F&quot;/&gt;&lt;wsp:rsid wsp:val=&quot;00570963&quot;/&gt;&lt;wsp:rsid wsp:val=&quot;0057735F&quot;/&gt;&lt;wsp:rsid wsp:val=&quot;00577F85&quot;/&gt;&lt;wsp:rsid wsp:val=&quot;00581777&quot;/&gt;&lt;wsp:rsid wsp:val=&quot;00582574&quot;/&gt;&lt;wsp:rsid wsp:val=&quot;00583A8A&quot;/&gt;&lt;wsp:rsid wsp:val=&quot;00587F93&quot;/&gt;&lt;wsp:rsid wsp:val=&quot;005927DA&quot;/&gt;&lt;wsp:rsid wsp:val=&quot;00596606&quot;/&gt;&lt;wsp:rsid wsp:val=&quot;005A5196&quot;/&gt;&lt;wsp:rsid wsp:val=&quot;005A56C2&quot;/&gt;&lt;wsp:rsid wsp:val=&quot;005A692F&quot;/&gt;&lt;wsp:rsid wsp:val=&quot;005A73E1&quot;/&gt;&lt;wsp:rsid wsp:val=&quot;005B092E&quot;/&gt;&lt;wsp:rsid wsp:val=&quot;005C411B&quot;/&gt;&lt;wsp:rsid wsp:val=&quot;005D2E56&quot;/&gt;&lt;wsp:rsid wsp:val=&quot;005D3C95&quot;/&gt;&lt;wsp:rsid wsp:val=&quot;005D5287&quot;/&gt;&lt;wsp:rsid wsp:val=&quot;005E3EDD&quot;/&gt;&lt;wsp:rsid wsp:val=&quot;005F1D8B&quot;/&gt;&lt;wsp:rsid wsp:val=&quot;005F381B&quot;/&gt;&lt;wsp:rsid wsp:val=&quot;005F579E&quot;/&gt;&lt;wsp:rsid wsp:val=&quot;00612CB9&quot;/&gt;&lt;wsp:rsid wsp:val=&quot;00616434&quot;/&gt;&lt;wsp:rsid wsp:val=&quot;00622E03&quot;/&gt;&lt;wsp:rsid wsp:val=&quot;006262A2&quot;/&gt;&lt;wsp:rsid wsp:val=&quot;00627163&quot;/&gt;&lt;wsp:rsid wsp:val=&quot;00630204&quot;/&gt;&lt;wsp:rsid wsp:val=&quot;00634F03&quot;/&gt;&lt;wsp:rsid wsp:val=&quot;00640FCD&quot;/&gt;&lt;wsp:rsid wsp:val=&quot;00642AD6&quot;/&gt;&lt;wsp:rsid wsp:val=&quot;00646045&quot;/&gt;&lt;wsp:rsid wsp:val=&quot;006519DC&quot;/&gt;&lt;wsp:rsid wsp:val=&quot;0065398D&quot;/&gt;&lt;wsp:rsid wsp:val=&quot;00657FE9&quot;/&gt;&lt;wsp:rsid wsp:val=&quot;006608E0&quot;/&gt;&lt;wsp:rsid wsp:val=&quot;0066150D&quot;/&gt;&lt;wsp:rsid wsp:val=&quot;00664479&quot;/&gt;&lt;wsp:rsid wsp:val=&quot;006705A4&quot;/&gt;&lt;wsp:rsid wsp:val=&quot;00670834&quot;/&gt;&lt;wsp:rsid wsp:val=&quot;00672A15&quot;/&gt;&lt;wsp:rsid wsp:val=&quot;00673F03&quot;/&gt;&lt;wsp:rsid wsp:val=&quot;00675221&quot;/&gt;&lt;wsp:rsid wsp:val=&quot;00675D86&quot;/&gt;&lt;wsp:rsid wsp:val=&quot;006801AE&quot;/&gt;&lt;wsp:rsid wsp:val=&quot;006805F1&quot;/&gt;&lt;wsp:rsid wsp:val=&quot;00681879&quot;/&gt;&lt;wsp:rsid wsp:val=&quot;006846B1&quot;/&gt;&lt;wsp:rsid wsp:val=&quot;00687927&quot;/&gt;&lt;wsp:rsid wsp:val=&quot;00690995&quot;/&gt;&lt;wsp:rsid wsp:val=&quot;00690B9F&quot;/&gt;&lt;wsp:rsid wsp:val=&quot;00694E1C&quot;/&gt;&lt;wsp:rsid wsp:val=&quot;00695D92&quot;/&gt;&lt;wsp:rsid wsp:val=&quot;00696586&quot;/&gt;&lt;wsp:rsid wsp:val=&quot;006A0A7D&quot;/&gt;&lt;wsp:rsid wsp:val=&quot;006A541E&quot;/&gt;&lt;wsp:rsid wsp:val=&quot;006B1397&quot;/&gt;&lt;wsp:rsid wsp:val=&quot;006B2EF5&quot;/&gt;&lt;wsp:rsid wsp:val=&quot;006C1799&quot;/&gt;&lt;wsp:rsid wsp:val=&quot;006C4A10&quot;/&gt;&lt;wsp:rsid wsp:val=&quot;006C58BC&quot;/&gt;&lt;wsp:rsid wsp:val=&quot;006D2842&quot;/&gt;&lt;wsp:rsid wsp:val=&quot;006D3D0D&quot;/&gt;&lt;wsp:rsid wsp:val=&quot;006E168B&quot;/&gt;&lt;wsp:rsid wsp:val=&quot;006E4BEF&quot;/&gt;&lt;wsp:rsid wsp:val=&quot;006E5D22&quot;/&gt;&lt;wsp:rsid wsp:val=&quot;006E5FE9&quot;/&gt;&lt;wsp:rsid wsp:val=&quot;006E63CE&quot;/&gt;&lt;wsp:rsid wsp:val=&quot;006F604D&quot;/&gt;&lt;wsp:rsid wsp:val=&quot;006F65D0&quot;/&gt;&lt;wsp:rsid wsp:val=&quot;006F71B5&quot;/&gt;&lt;wsp:rsid wsp:val=&quot;006F7F93&quot;/&gt;&lt;wsp:rsid wsp:val=&quot;007016F7&quot;/&gt;&lt;wsp:rsid wsp:val=&quot;00703756&quot;/&gt;&lt;wsp:rsid wsp:val=&quot;00704BB7&quot;/&gt;&lt;wsp:rsid wsp:val=&quot;00705C2B&quot;/&gt;&lt;wsp:rsid wsp:val=&quot;0070671F&quot;/&gt;&lt;wsp:rsid wsp:val=&quot;00710C45&quot;/&gt;&lt;wsp:rsid wsp:val=&quot;007112A3&quot;/&gt;&lt;wsp:rsid wsp:val=&quot;00713B11&quot;/&gt;&lt;wsp:rsid wsp:val=&quot;00714392&quot;/&gt;&lt;wsp:rsid wsp:val=&quot;00721C22&quot;/&gt;&lt;wsp:rsid wsp:val=&quot;007230C3&quot;/&gt;&lt;wsp:rsid wsp:val=&quot;00726ECC&quot;/&gt;&lt;wsp:rsid wsp:val=&quot;00727096&quot;/&gt;&lt;wsp:rsid wsp:val=&quot;00731B1B&quot;/&gt;&lt;wsp:rsid wsp:val=&quot;00732688&quot;/&gt;&lt;wsp:rsid wsp:val=&quot;007341B1&quot;/&gt;&lt;wsp:rsid wsp:val=&quot;007355A7&quot;/&gt;&lt;wsp:rsid wsp:val=&quot;00744235&quot;/&gt;&lt;wsp:rsid wsp:val=&quot;007469ED&quot;/&gt;&lt;wsp:rsid wsp:val=&quot;007510D3&quot;/&gt;&lt;wsp:rsid wsp:val=&quot;00753C6D&quot;/&gt;&lt;wsp:rsid wsp:val=&quot;00754EEB&quot;/&gt;&lt;wsp:rsid wsp:val=&quot;007666CD&quot;/&gt;&lt;wsp:rsid wsp:val=&quot;00771E52&quot;/&gt;&lt;wsp:rsid wsp:val=&quot;00772EF0&quot;/&gt;&lt;wsp:rsid wsp:val=&quot;00775ED9&quot;/&gt;&lt;wsp:rsid wsp:val=&quot;007761B8&quot;/&gt;&lt;wsp:rsid wsp:val=&quot;007828AB&quot;/&gt;&lt;wsp:rsid wsp:val=&quot;0078340C&quot;/&gt;&lt;wsp:rsid wsp:val=&quot;00784813&quot;/&gt;&lt;wsp:rsid wsp:val=&quot;007874AC&quot;/&gt;&lt;wsp:rsid wsp:val=&quot;00787B41&quot;/&gt;&lt;wsp:rsid wsp:val=&quot;00795A72&quot;/&gt;&lt;wsp:rsid wsp:val=&quot;007A00AB&quot;/&gt;&lt;wsp:rsid wsp:val=&quot;007A0BC7&quot;/&gt;&lt;wsp:rsid wsp:val=&quot;007A2123&quot;/&gt;&lt;wsp:rsid wsp:val=&quot;007A489F&quot;/&gt;&lt;wsp:rsid wsp:val=&quot;007A67FE&quot;/&gt;&lt;wsp:rsid wsp:val=&quot;007C089A&quot;/&gt;&lt;wsp:rsid wsp:val=&quot;007C6C58&quot;/&gt;&lt;wsp:rsid wsp:val=&quot;007C790D&quot;/&gt;&lt;wsp:rsid wsp:val=&quot;007D4195&quot;/&gt;&lt;wsp:rsid wsp:val=&quot;007E0A31&quot;/&gt;&lt;wsp:rsid wsp:val=&quot;007E1FDD&quot;/&gt;&lt;wsp:rsid wsp:val=&quot;007F2A19&quot;/&gt;&lt;wsp:rsid wsp:val=&quot;007F4FD8&quot;/&gt;&lt;wsp:rsid wsp:val=&quot;007F7BBD&quot;/&gt;&lt;wsp:rsid wsp:val=&quot;00800677&quot;/&gt;&lt;wsp:rsid wsp:val=&quot;0080165E&quot;/&gt;&lt;wsp:rsid wsp:val=&quot;00804864&quot;/&gt;&lt;wsp:rsid wsp:val=&quot;00805EDB&quot;/&gt;&lt;wsp:rsid wsp:val=&quot;008135D7&quot;/&gt;&lt;wsp:rsid wsp:val=&quot;008176EC&quot;/&gt;&lt;wsp:rsid wsp:val=&quot;008225BE&quot;/&gt;&lt;wsp:rsid wsp:val=&quot;0083134B&quot;/&gt;&lt;wsp:rsid wsp:val=&quot;0083252D&quot;/&gt;&lt;wsp:rsid wsp:val=&quot;00833772&quot;/&gt;&lt;wsp:rsid wsp:val=&quot;008369B0&quot;/&gt;&lt;wsp:rsid wsp:val=&quot;0084395E&quot;/&gt;&lt;wsp:rsid wsp:val=&quot;008443E8&quot;/&gt;&lt;wsp:rsid wsp:val=&quot;008459CE&quot;/&gt;&lt;wsp:rsid wsp:val=&quot;008466FF&quot;/&gt;&lt;wsp:rsid wsp:val=&quot;00847D91&quot;/&gt;&lt;wsp:rsid wsp:val=&quot;00850349&quot;/&gt;&lt;wsp:rsid wsp:val=&quot;00850E5D&quot;/&gt;&lt;wsp:rsid wsp:val=&quot;00851821&quot;/&gt;&lt;wsp:rsid wsp:val=&quot;00855AEC&quot;/&gt;&lt;wsp:rsid wsp:val=&quot;00856319&quot;/&gt;&lt;wsp:rsid wsp:val=&quot;00865EE3&quot;/&gt;&lt;wsp:rsid wsp:val=&quot;00871E25&quot;/&gt;&lt;wsp:rsid wsp:val=&quot;008736F6&quot;/&gt;&lt;wsp:rsid wsp:val=&quot;008761B0&quot;/&gt;&lt;wsp:rsid wsp:val=&quot;00876664&quot;/&gt;&lt;wsp:rsid wsp:val=&quot;00880117&quot;/&gt;&lt;wsp:rsid wsp:val=&quot;00883501&quot;/&gt;&lt;wsp:rsid wsp:val=&quot;0088368C&quot;/&gt;&lt;wsp:rsid wsp:val=&quot;008853BC&quot;/&gt;&lt;wsp:rsid wsp:val=&quot;00885980&quot;/&gt;&lt;wsp:rsid wsp:val=&quot;008946C3&quot;/&gt;&lt;wsp:rsid wsp:val=&quot;008950F3&quot;/&gt;&lt;wsp:rsid wsp:val=&quot;00895419&quot;/&gt;&lt;wsp:rsid wsp:val=&quot;0089760D&quot;/&gt;&lt;wsp:rsid wsp:val=&quot;008A48D3&quot;/&gt;&lt;wsp:rsid wsp:val=&quot;008A5962&quot;/&gt;&lt;wsp:rsid wsp:val=&quot;008A6607&quot;/&gt;&lt;wsp:rsid wsp:val=&quot;008B1525&quot;/&gt;&lt;wsp:rsid wsp:val=&quot;008B1F86&quot;/&gt;&lt;wsp:rsid wsp:val=&quot;008C2E22&quot;/&gt;&lt;wsp:rsid wsp:val=&quot;008D47D5&quot;/&gt;&lt;wsp:rsid wsp:val=&quot;008D4F5B&quot;/&gt;&lt;wsp:rsid wsp:val=&quot;008D6C3B&quot;/&gt;&lt;wsp:rsid wsp:val=&quot;008D70BD&quot;/&gt;&lt;wsp:rsid wsp:val=&quot;008E0B2D&quot;/&gt;&lt;wsp:rsid wsp:val=&quot;008E6C00&quot;/&gt;&lt;wsp:rsid wsp:val=&quot;008F0A47&quot;/&gt;&lt;wsp:rsid wsp:val=&quot;008F4744&quot;/&gt;&lt;wsp:rsid wsp:val=&quot;008F48CB&quot;/&gt;&lt;wsp:rsid wsp:val=&quot;008F6750&quot;/&gt;&lt;wsp:rsid wsp:val=&quot;00901EC2&quot;/&gt;&lt;wsp:rsid wsp:val=&quot;0090588C&quot;/&gt;&lt;wsp:rsid wsp:val=&quot;00910B70&quot;/&gt;&lt;wsp:rsid wsp:val=&quot;009134BB&quot;/&gt;&lt;wsp:rsid wsp:val=&quot;00921B83&quot;/&gt;&lt;wsp:rsid wsp:val=&quot;00922AE1&quot;/&gt;&lt;wsp:rsid wsp:val=&quot;00926C66&quot;/&gt;&lt;wsp:rsid wsp:val=&quot;009318AE&quot;/&gt;&lt;wsp:rsid wsp:val=&quot;0093685A&quot;/&gt;&lt;wsp:rsid wsp:val=&quot;00943730&quot;/&gt;&lt;wsp:rsid wsp:val=&quot;00945556&quot;/&gt;&lt;wsp:rsid wsp:val=&quot;00946F7E&quot;/&gt;&lt;wsp:rsid wsp:val=&quot;00957ADE&quot;/&gt;&lt;wsp:rsid wsp:val=&quot;009632FD&quot;/&gt;&lt;wsp:rsid wsp:val=&quot;00966828&quot;/&gt;&lt;wsp:rsid wsp:val=&quot;00967F23&quot;/&gt;&lt;wsp:rsid wsp:val=&quot;00972E95&quot;/&gt;&lt;wsp:rsid wsp:val=&quot;009731CC&quot;/&gt;&lt;wsp:rsid wsp:val=&quot;00974164&quot;/&gt;&lt;wsp:rsid wsp:val=&quot;00974C3E&quot;/&gt;&lt;wsp:rsid wsp:val=&quot;009839F7&quot;/&gt;&lt;wsp:rsid wsp:val=&quot;009863C6&quot;/&gt;&lt;wsp:rsid wsp:val=&quot;00993DC5&quot;/&gt;&lt;wsp:rsid wsp:val=&quot;009943A1&quot;/&gt;&lt;wsp:rsid wsp:val=&quot;00995DF4&quot;/&gt;&lt;wsp:rsid wsp:val=&quot;009A1AAE&quot;/&gt;&lt;wsp:rsid wsp:val=&quot;009A5CA8&quot;/&gt;&lt;wsp:rsid wsp:val=&quot;009B0F36&quot;/&gt;&lt;wsp:rsid wsp:val=&quot;009B4986&quot;/&gt;&lt;wsp:rsid wsp:val=&quot;009B4BC2&quot;/&gt;&lt;wsp:rsid wsp:val=&quot;009B7AED&quot;/&gt;&lt;wsp:rsid wsp:val=&quot;009C124B&quot;/&gt;&lt;wsp:rsid wsp:val=&quot;009C12D6&quot;/&gt;&lt;wsp:rsid wsp:val=&quot;009C34C9&quot;/&gt;&lt;wsp:rsid wsp:val=&quot;009C52B4&quot;/&gt;&lt;wsp:rsid wsp:val=&quot;009C5E21&quot;/&gt;&lt;wsp:rsid wsp:val=&quot;009C620C&quot;/&gt;&lt;wsp:rsid wsp:val=&quot;009D41C0&quot;/&gt;&lt;wsp:rsid wsp:val=&quot;009E27E7&quot;/&gt;&lt;wsp:rsid wsp:val=&quot;009E424A&quot;/&gt;&lt;wsp:rsid wsp:val=&quot;009E4E2F&quot;/&gt;&lt;wsp:rsid wsp:val=&quot;009E78EA&quot;/&gt;&lt;wsp:rsid wsp:val=&quot;009F092A&quot;/&gt;&lt;wsp:rsid wsp:val=&quot;009F1C76&quot;/&gt;&lt;wsp:rsid wsp:val=&quot;009F1D0F&quot;/&gt;&lt;wsp:rsid wsp:val=&quot;009F1DDC&quot;/&gt;&lt;wsp:rsid wsp:val=&quot;00A025AA&quot;/&gt;&lt;wsp:rsid wsp:val=&quot;00A05C16&quot;/&gt;&lt;wsp:rsid wsp:val=&quot;00A06DD6&quot;/&gt;&lt;wsp:rsid wsp:val=&quot;00A1274C&quot;/&gt;&lt;wsp:rsid wsp:val=&quot;00A12996&quot;/&gt;&lt;wsp:rsid wsp:val=&quot;00A134DD&quot;/&gt;&lt;wsp:rsid wsp:val=&quot;00A231D7&quot;/&gt;&lt;wsp:rsid wsp:val=&quot;00A27838&quot;/&gt;&lt;wsp:rsid wsp:val=&quot;00A27FFE&quot;/&gt;&lt;wsp:rsid wsp:val=&quot;00A31619&quot;/&gt;&lt;wsp:rsid wsp:val=&quot;00A32C88&quot;/&gt;&lt;wsp:rsid wsp:val=&quot;00A34FB0&quot;/&gt;&lt;wsp:rsid wsp:val=&quot;00A3538B&quot;/&gt;&lt;wsp:rsid wsp:val=&quot;00A35E9A&quot;/&gt;&lt;wsp:rsid wsp:val=&quot;00A368D6&quot;/&gt;&lt;wsp:rsid wsp:val=&quot;00A40775&quot;/&gt;&lt;wsp:rsid wsp:val=&quot;00A446C5&quot;/&gt;&lt;wsp:rsid wsp:val=&quot;00A51BA8&quot;/&gt;&lt;wsp:rsid wsp:val=&quot;00A5258E&quot;/&gt;&lt;wsp:rsid wsp:val=&quot;00A53881&quot;/&gt;&lt;wsp:rsid wsp:val=&quot;00A5397A&quot;/&gt;&lt;wsp:rsid wsp:val=&quot;00A5466F&quot;/&gt;&lt;wsp:rsid wsp:val=&quot;00A57019&quot;/&gt;&lt;wsp:rsid wsp:val=&quot;00A60F4B&quot;/&gt;&lt;wsp:rsid wsp:val=&quot;00A613C3&quot;/&gt;&lt;wsp:rsid wsp:val=&quot;00A6582E&quot;/&gt;&lt;wsp:rsid wsp:val=&quot;00A65F4A&quot;/&gt;&lt;wsp:rsid wsp:val=&quot;00A66FA3&quot;/&gt;&lt;wsp:rsid wsp:val=&quot;00A70CDE&quot;/&gt;&lt;wsp:rsid wsp:val=&quot;00A769C5&quot;/&gt;&lt;wsp:rsid wsp:val=&quot;00A81616&quot;/&gt;&lt;wsp:rsid wsp:val=&quot;00A830A6&quot;/&gt;&lt;wsp:rsid wsp:val=&quot;00A84607&quot;/&gt;&lt;wsp:rsid wsp:val=&quot;00A85F96&quot;/&gt;&lt;wsp:rsid wsp:val=&quot;00A8700F&quot;/&gt;&lt;wsp:rsid wsp:val=&quot;00A87EAA&quot;/&gt;&lt;wsp:rsid wsp:val=&quot;00A94103&quot;/&gt;&lt;wsp:rsid wsp:val=&quot;00A95512&quot;/&gt;&lt;wsp:rsid wsp:val=&quot;00AA37C1&quot;/&gt;&lt;wsp:rsid wsp:val=&quot;00AA68A4&quot;/&gt;&lt;wsp:rsid wsp:val=&quot;00AB1AFD&quot;/&gt;&lt;wsp:rsid wsp:val=&quot;00AB6586&quot;/&gt;&lt;wsp:rsid wsp:val=&quot;00AC4D8A&quot;/&gt;&lt;wsp:rsid wsp:val=&quot;00AC5635&quot;/&gt;&lt;wsp:rsid wsp:val=&quot;00AD3B56&quot;/&gt;&lt;wsp:rsid wsp:val=&quot;00AD5692&quot;/&gt;&lt;wsp:rsid wsp:val=&quot;00AD6DCD&quot;/&gt;&lt;wsp:rsid wsp:val=&quot;00AD7667&quot;/&gt;&lt;wsp:rsid wsp:val=&quot;00AE5031&quot;/&gt;&lt;wsp:rsid wsp:val=&quot;00AF0401&quot;/&gt;&lt;wsp:rsid wsp:val=&quot;00AF2D90&quot;/&gt;&lt;wsp:rsid wsp:val=&quot;00AF701C&quot;/&gt;&lt;wsp:rsid wsp:val=&quot;00B00494&quot;/&gt;&lt;wsp:rsid wsp:val=&quot;00B00D1B&quot;/&gt;&lt;wsp:rsid wsp:val=&quot;00B035BC&quot;/&gt;&lt;wsp:rsid wsp:val=&quot;00B037AA&quot;/&gt;&lt;wsp:rsid wsp:val=&quot;00B04DAE&quot;/&gt;&lt;wsp:rsid wsp:val=&quot;00B058E5&quot;/&gt;&lt;wsp:rsid wsp:val=&quot;00B07480&quot;/&gt;&lt;wsp:rsid wsp:val=&quot;00B1084B&quot;/&gt;&lt;wsp:rsid wsp:val=&quot;00B10AF0&quot;/&gt;&lt;wsp:rsid wsp:val=&quot;00B11CE9&quot;/&gt;&lt;wsp:rsid wsp:val=&quot;00B13D87&quot;/&gt;&lt;wsp:rsid wsp:val=&quot;00B22FC4&quot;/&gt;&lt;wsp:rsid wsp:val=&quot;00B24C27&quot;/&gt;&lt;wsp:rsid wsp:val=&quot;00B27EFD&quot;/&gt;&lt;wsp:rsid wsp:val=&quot;00B309EE&quot;/&gt;&lt;wsp:rsid wsp:val=&quot;00B319D5&quot;/&gt;&lt;wsp:rsid wsp:val=&quot;00B32FCA&quot;/&gt;&lt;wsp:rsid wsp:val=&quot;00B40FCC&quot;/&gt;&lt;wsp:rsid wsp:val=&quot;00B41AC5&quot;/&gt;&lt;wsp:rsid wsp:val=&quot;00B44C80&quot;/&gt;&lt;wsp:rsid wsp:val=&quot;00B6292A&quot;/&gt;&lt;wsp:rsid wsp:val=&quot;00B65191&quot;/&gt;&lt;wsp:rsid wsp:val=&quot;00B80D85&quot;/&gt;&lt;wsp:rsid wsp:val=&quot;00B81499&quot;/&gt;&lt;wsp:rsid wsp:val=&quot;00B82D03&quot;/&gt;&lt;wsp:rsid wsp:val=&quot;00B84A3C&quot;/&gt;&lt;wsp:rsid wsp:val=&quot;00B95730&quot;/&gt;&lt;wsp:rsid wsp:val=&quot;00B9597A&quot;/&gt;&lt;wsp:rsid wsp:val=&quot;00B96C51&quot;/&gt;&lt;wsp:rsid wsp:val=&quot;00B97B54&quot;/&gt;&lt;wsp:rsid wsp:val=&quot;00BA0335&quot;/&gt;&lt;wsp:rsid wsp:val=&quot;00BA6443&quot;/&gt;&lt;wsp:rsid wsp:val=&quot;00BA6EBB&quot;/&gt;&lt;wsp:rsid wsp:val=&quot;00BB1CD9&quot;/&gt;&lt;wsp:rsid wsp:val=&quot;00BB1EB7&quot;/&gt;&lt;wsp:rsid wsp:val=&quot;00BB1F07&quot;/&gt;&lt;wsp:rsid wsp:val=&quot;00BB33B7&quot;/&gt;&lt;wsp:rsid wsp:val=&quot;00BB3795&quot;/&gt;&lt;wsp:rsid wsp:val=&quot;00BB54B4&quot;/&gt;&lt;wsp:rsid wsp:val=&quot;00BB6DDA&quot;/&gt;&lt;wsp:rsid wsp:val=&quot;00BC1617&quot;/&gt;&lt;wsp:rsid wsp:val=&quot;00BC461D&quot;/&gt;&lt;wsp:rsid wsp:val=&quot;00BC623B&quot;/&gt;&lt;wsp:rsid wsp:val=&quot;00BD7A2C&quot;/&gt;&lt;wsp:rsid wsp:val=&quot;00BE310E&quot;/&gt;&lt;wsp:rsid wsp:val=&quot;00BE5944&quot;/&gt;&lt;wsp:rsid wsp:val=&quot;00BE6F9F&quot;/&gt;&lt;wsp:rsid wsp:val=&quot;00C06BA6&quot;/&gt;&lt;wsp:rsid wsp:val=&quot;00C1389E&quot;/&gt;&lt;wsp:rsid wsp:val=&quot;00C13B07&quot;/&gt;&lt;wsp:rsid wsp:val=&quot;00C16EB5&quot;/&gt;&lt;wsp:rsid wsp:val=&quot;00C17C15&quot;/&gt;&lt;wsp:rsid wsp:val=&quot;00C21129&quot;/&gt;&lt;wsp:rsid wsp:val=&quot;00C23100&quot;/&gt;&lt;wsp:rsid wsp:val=&quot;00C24C11&quot;/&gt;&lt;wsp:rsid wsp:val=&quot;00C26227&quot;/&gt;&lt;wsp:rsid wsp:val=&quot;00C32B13&quot;/&gt;&lt;wsp:rsid wsp:val=&quot;00C331E1&quot;/&gt;&lt;wsp:rsid wsp:val=&quot;00C34EBF&quot;/&gt;&lt;wsp:rsid wsp:val=&quot;00C362FC&quot;/&gt;&lt;wsp:rsid wsp:val=&quot;00C3644B&quot;/&gt;&lt;wsp:rsid wsp:val=&quot;00C47C44&quot;/&gt;&lt;wsp:rsid wsp:val=&quot;00C50758&quot;/&gt;&lt;wsp:rsid wsp:val=&quot;00C63866&quot;/&gt;&lt;wsp:rsid wsp:val=&quot;00C64636&quot;/&gt;&lt;wsp:rsid wsp:val=&quot;00C66CF7&quot;/&gt;&lt;wsp:rsid wsp:val=&quot;00C706F3&quot;/&gt;&lt;wsp:rsid wsp:val=&quot;00C76B68&quot;/&gt;&lt;wsp:rsid wsp:val=&quot;00C801E0&quot;/&gt;&lt;wsp:rsid wsp:val=&quot;00C82654&quot;/&gt;&lt;wsp:rsid wsp:val=&quot;00C832A5&quot;/&gt;&lt;wsp:rsid wsp:val=&quot;00C85389&quot;/&gt;&lt;wsp:rsid wsp:val=&quot;00C906BC&quot;/&gt;&lt;wsp:rsid wsp:val=&quot;00C91201&quot;/&gt;&lt;wsp:rsid wsp:val=&quot;00CA05EE&quot;/&gt;&lt;wsp:rsid wsp:val=&quot;00CA2328&quot;/&gt;&lt;wsp:rsid wsp:val=&quot;00CA2C46&quot;/&gt;&lt;wsp:rsid wsp:val=&quot;00CA4BAE&quot;/&gt;&lt;wsp:rsid wsp:val=&quot;00CC56FA&quot;/&gt;&lt;wsp:rsid wsp:val=&quot;00CD45C8&quot;/&gt;&lt;wsp:rsid wsp:val=&quot;00CD61BA&quot;/&gt;&lt;wsp:rsid wsp:val=&quot;00CE683C&quot;/&gt;&lt;wsp:rsid wsp:val=&quot;00CF20A8&quot;/&gt;&lt;wsp:rsid wsp:val=&quot;00CF229E&quot;/&gt;&lt;wsp:rsid wsp:val=&quot;00D039B0&quot;/&gt;&lt;wsp:rsid wsp:val=&quot;00D0460A&quot;/&gt;&lt;wsp:rsid wsp:val=&quot;00D1185B&quot;/&gt;&lt;wsp:rsid wsp:val=&quot;00D12DBA&quot;/&gt;&lt;wsp:rsid wsp:val=&quot;00D14E83&quot;/&gt;&lt;wsp:rsid wsp:val=&quot;00D16D7A&quot;/&gt;&lt;wsp:rsid wsp:val=&quot;00D213CD&quot;/&gt;&lt;wsp:rsid wsp:val=&quot;00D253C6&quot;/&gt;&lt;wsp:rsid wsp:val=&quot;00D25821&quot;/&gt;&lt;wsp:rsid wsp:val=&quot;00D27481&quot;/&gt;&lt;wsp:rsid wsp:val=&quot;00D3388C&quot;/&gt;&lt;wsp:rsid wsp:val=&quot;00D3396F&quot;/&gt;&lt;wsp:rsid wsp:val=&quot;00D35EC4&quot;/&gt;&lt;wsp:rsid wsp:val=&quot;00D4169E&quot;/&gt;&lt;wsp:rsid wsp:val=&quot;00D446AB&quot;/&gt;&lt;wsp:rsid wsp:val=&quot;00D506FC&quot;/&gt;&lt;wsp:rsid wsp:val=&quot;00D50E18&quot;/&gt;&lt;wsp:rsid wsp:val=&quot;00D55F08&quot;/&gt;&lt;wsp:rsid wsp:val=&quot;00D572B2&quot;/&gt;&lt;wsp:rsid wsp:val=&quot;00D619F0&quot;/&gt;&lt;wsp:rsid wsp:val=&quot;00D632C1&quot;/&gt;&lt;wsp:rsid wsp:val=&quot;00D656D6&quot;/&gt;&lt;wsp:rsid wsp:val=&quot;00D66EF8&quot;/&gt;&lt;wsp:rsid wsp:val=&quot;00D77688&quot;/&gt;&lt;wsp:rsid wsp:val=&quot;00D80EBF&quot;/&gt;&lt;wsp:rsid wsp:val=&quot;00D8139A&quot;/&gt;&lt;wsp:rsid wsp:val=&quot;00D912CB&quot;/&gt;&lt;wsp:rsid wsp:val=&quot;00D94B13&quot;/&gt;&lt;wsp:rsid wsp:val=&quot;00D957AB&quot;/&gt;&lt;wsp:rsid wsp:val=&quot;00D95D65&quot;/&gt;&lt;wsp:rsid wsp:val=&quot;00DA1044&quot;/&gt;&lt;wsp:rsid wsp:val=&quot;00DA2D18&quot;/&gt;&lt;wsp:rsid wsp:val=&quot;00DA5558&quot;/&gt;&lt;wsp:rsid wsp:val=&quot;00DA6FF3&quot;/&gt;&lt;wsp:rsid wsp:val=&quot;00DB4C92&quot;/&gt;&lt;wsp:rsid wsp:val=&quot;00DC08A3&quot;/&gt;&lt;wsp:rsid wsp:val=&quot;00DC2F08&quot;/&gt;&lt;wsp:rsid wsp:val=&quot;00DC4A9C&quot;/&gt;&lt;wsp:rsid wsp:val=&quot;00DD131E&quot;/&gt;&lt;wsp:rsid wsp:val=&quot;00DD496F&quot;/&gt;&lt;wsp:rsid wsp:val=&quot;00DD5D64&quot;/&gt;&lt;wsp:rsid wsp:val=&quot;00DD5DED&quot;/&gt;&lt;wsp:rsid wsp:val=&quot;00DE2D9F&quot;/&gt;&lt;wsp:rsid wsp:val=&quot;00DE6CE9&quot;/&gt;&lt;wsp:rsid wsp:val=&quot;00DE79BF&quot;/&gt;&lt;wsp:rsid wsp:val=&quot;00DF2096&quot;/&gt;&lt;wsp:rsid wsp:val=&quot;00E13C6E&quot;/&gt;&lt;wsp:rsid wsp:val=&quot;00E17EC1&quot;/&gt;&lt;wsp:rsid wsp:val=&quot;00E22773&quot;/&gt;&lt;wsp:rsid wsp:val=&quot;00E2506B&quot;/&gt;&lt;wsp:rsid wsp:val=&quot;00E261BE&quot;/&gt;&lt;wsp:rsid wsp:val=&quot;00E26D3D&quot;/&gt;&lt;wsp:rsid wsp:val=&quot;00E3059C&quot;/&gt;&lt;wsp:rsid wsp:val=&quot;00E353E3&quot;/&gt;&lt;wsp:rsid wsp:val=&quot;00E37085&quot;/&gt;&lt;wsp:rsid wsp:val=&quot;00E40B92&quot;/&gt;&lt;wsp:rsid wsp:val=&quot;00E42F85&quot;/&gt;&lt;wsp:rsid wsp:val=&quot;00E43EFF&quot;/&gt;&lt;wsp:rsid wsp:val=&quot;00E45B46&quot;/&gt;&lt;wsp:rsid wsp:val=&quot;00E50353&quot;/&gt;&lt;wsp:rsid wsp:val=&quot;00E55E04&quot;/&gt;&lt;wsp:rsid wsp:val=&quot;00E615AC&quot;/&gt;&lt;wsp:rsid wsp:val=&quot;00E617C4&quot;/&gt;&lt;wsp:rsid wsp:val=&quot;00E62AAB&quot;/&gt;&lt;wsp:rsid wsp:val=&quot;00E6459B&quot;/&gt;&lt;wsp:rsid wsp:val=&quot;00E6487E&quot;/&gt;&lt;wsp:rsid wsp:val=&quot;00E808A6&quot;/&gt;&lt;wsp:rsid wsp:val=&quot;00E8146A&quot;/&gt;&lt;wsp:rsid wsp:val=&quot;00E871F1&quot;/&gt;&lt;wsp:rsid wsp:val=&quot;00E87AA2&quot;/&gt;&lt;wsp:rsid wsp:val=&quot;00EA0C31&quot;/&gt;&lt;wsp:rsid wsp:val=&quot;00EA261F&quot;/&gt;&lt;wsp:rsid wsp:val=&quot;00EA6F41&quot;/&gt;&lt;wsp:rsid wsp:val=&quot;00EA780C&quot;/&gt;&lt;wsp:rsid wsp:val=&quot;00EA7E93&quot;/&gt;&lt;wsp:rsid wsp:val=&quot;00EB1DDE&quot;/&gt;&lt;wsp:rsid wsp:val=&quot;00EC2500&quot;/&gt;&lt;wsp:rsid wsp:val=&quot;00EC4EB1&quot;/&gt;&lt;wsp:rsid wsp:val=&quot;00ED10AB&quot;/&gt;&lt;wsp:rsid wsp:val=&quot;00ED2826&quot;/&gt;&lt;wsp:rsid wsp:val=&quot;00ED3FBF&quot;/&gt;&lt;wsp:rsid wsp:val=&quot;00ED6094&quot;/&gt;&lt;wsp:rsid wsp:val=&quot;00ED60EF&quot;/&gt;&lt;wsp:rsid wsp:val=&quot;00ED6363&quot;/&gt;&lt;wsp:rsid wsp:val=&quot;00EF3CBD&quot;/&gt;&lt;wsp:rsid wsp:val=&quot;00EF3F12&quot;/&gt;&lt;wsp:rsid wsp:val=&quot;00EF647B&quot;/&gt;&lt;wsp:rsid wsp:val=&quot;00F1207A&quot;/&gt;&lt;wsp:rsid wsp:val=&quot;00F146F8&quot;/&gt;&lt;wsp:rsid wsp:val=&quot;00F15042&quot;/&gt;&lt;wsp:rsid wsp:val=&quot;00F15211&quot;/&gt;&lt;wsp:rsid wsp:val=&quot;00F26B25&quot;/&gt;&lt;wsp:rsid wsp:val=&quot;00F26E21&quot;/&gt;&lt;wsp:rsid wsp:val=&quot;00F276F2&quot;/&gt;&lt;wsp:rsid wsp:val=&quot;00F325CE&quot;/&gt;&lt;wsp:rsid wsp:val=&quot;00F32721&quot;/&gt;&lt;wsp:rsid wsp:val=&quot;00F32F41&quot;/&gt;&lt;wsp:rsid wsp:val=&quot;00F34B16&quot;/&gt;&lt;wsp:rsid wsp:val=&quot;00F372A2&quot;/&gt;&lt;wsp:rsid wsp:val=&quot;00F3771C&quot;/&gt;&lt;wsp:rsid wsp:val=&quot;00F41588&quot;/&gt;&lt;wsp:rsid wsp:val=&quot;00F42401&quot;/&gt;&lt;wsp:rsid wsp:val=&quot;00F44534&quot;/&gt;&lt;wsp:rsid wsp:val=&quot;00F46650&quot;/&gt;&lt;wsp:rsid wsp:val=&quot;00F54D21&quot;/&gt;&lt;wsp:rsid wsp:val=&quot;00F6566C&quot;/&gt;&lt;wsp:rsid wsp:val=&quot;00F70DB8&quot;/&gt;&lt;wsp:rsid wsp:val=&quot;00F71BD7&quot;/&gt;&lt;wsp:rsid wsp:val=&quot;00F810EB&quot;/&gt;&lt;wsp:rsid wsp:val=&quot;00F85A8D&quot;/&gt;&lt;wsp:rsid wsp:val=&quot;00F86C1B&quot;/&gt;&lt;wsp:rsid wsp:val=&quot;00F944DA&quot;/&gt;&lt;wsp:rsid wsp:val=&quot;00F95898&quot;/&gt;&lt;wsp:rsid wsp:val=&quot;00FA3758&quot;/&gt;&lt;wsp:rsid wsp:val=&quot;00FA4AA7&quot;/&gt;&lt;wsp:rsid wsp:val=&quot;00FB0FBE&quot;/&gt;&lt;wsp:rsid wsp:val=&quot;00FB2D43&quot;/&gt;&lt;wsp:rsid wsp:val=&quot;00FB2E4D&quot;/&gt;&lt;wsp:rsid wsp:val=&quot;00FC0224&quot;/&gt;&lt;wsp:rsid wsp:val=&quot;00FC1B65&quot;/&gt;&lt;wsp:rsid wsp:val=&quot;00FC487A&quot;/&gt;&lt;wsp:rsid wsp:val=&quot;00FC53C6&quot;/&gt;&lt;wsp:rsid wsp:val=&quot;00FC55DC&quot;/&gt;&lt;wsp:rsid wsp:val=&quot;00FC6506&quot;/&gt;&lt;wsp:rsid wsp:val=&quot;00FC7716&quot;/&gt;&lt;wsp:rsid wsp:val=&quot;00FE6C5C&quot;/&gt;&lt;wsp:rsid wsp:val=&quot;00FF0DAF&quot;/&gt;&lt;/wsp:rsids&gt;&lt;/w:docPr&gt;&lt;w:body&gt;&lt;wx:sect&gt;&lt;w:p wsp:rsidR=&quot;00000000&quot; wsp:rsidRDefault=&quot;00347F5A&quot; wsp:rsidP=&quot;00347F5A&quot;&gt;&lt;m:oMathPara&gt;&lt;m:oMath&gt;&lt;m:sSub&gt;&lt;m:sSubPr&gt;&lt;m:ctrlPr&gt;&lt;w:rPr&gt;&lt;w:rFonts w:ascii=&quot;Cambria Math&quot; w:h-ansi=&quot;Cambria Math&quot;/&gt;&lt;wx:font wx:val=&quot;Cambria Math&quot;/&gt;&lt;w:i/&gt;&lt;w:sz w:val=&quot;24&quot;/&gt;&lt;/w:rPr&gt;&lt;/m:ctrlPr&gt;&lt;/m:sSubPr&gt;&lt;m:e&gt;&lt;m:r&gt;&lt;w:rPr&gt;&lt;w:rFonts w:ascii=&quot;Cambria Math&quot; w:h-ansi=&quot;Cambria Math&quot;/&gt;&lt;wx:font wx:val=&quot;Cambria Math&quot;/&gt;&lt;w:i/&gt;&lt;w:sz w:val=&quot;24&quot;/&gt;&lt;/w:rPr&gt;&lt;m:t&gt;U&lt;/m:t&gt;&lt;/m:r&gt;&lt;/m:e&gt;&lt;m:sub&gt;&lt;m:r&gt;&lt;w:rPr&gt;&lt;w:rFonts w:ascii=&quot;Cambria Math&quot; w:h-ansi=&quot;Cambria Math&quot;/&gt;&lt;wx:font wx:val=&quot;Cambria Math&quot;/&gt;&lt;w:i/&gt;&lt;w:sz w:val=&quot;24&quot;/&gt;&lt;/w:rPr&gt;&lt;m:t&gt;rel&lt;/m:t&gt;&lt;/m:r&gt;&lt;/m:sub&gt;&lt;/m:sSub&gt;&lt;m:r&gt;&lt;w:rPr&gt;&lt;w:rFonts w:ascii=&quot;Cambria Math&quot; w:h-ansi=&quot;Cambria Math&quot;/&gt;&lt;wx:font wx:val=&quot;Cambria Math&quot;/&gt;&lt;w:i/&gt;&lt;w:sz w:val=&quot;24&quot;/&gt;&lt;/w:rPr&gt;&lt;m:t&gt;=2×0.03%=&lt;/m:t&gt;&lt;/m:r&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5" chromakey="#FFFFFF" o:title=""/>
            <o:lock v:ext="edit" aspectratio="t"/>
            <w10:wrap type="none"/>
            <w10:anchorlock/>
          </v:shape>
        </w:pict>
      </w:r>
      <w:r>
        <w:rPr>
          <w:color w:val="auto"/>
          <w:sz w:val="28"/>
          <w:szCs w:val="21"/>
          <w:highlight w:val="none"/>
        </w:rPr>
        <w:instrText xml:space="preserve"> </w:instrText>
      </w:r>
      <w:r>
        <w:rPr>
          <w:color w:val="auto"/>
          <w:sz w:val="28"/>
          <w:szCs w:val="21"/>
          <w:highlight w:val="none"/>
        </w:rPr>
        <w:fldChar w:fldCharType="separate"/>
      </w:r>
      <w:r>
        <w:rPr>
          <w:color w:val="auto"/>
          <w:sz w:val="28"/>
          <w:szCs w:val="21"/>
          <w:highlight w:val="none"/>
        </w:rPr>
        <w:fldChar w:fldCharType="begin"/>
      </w:r>
      <w:r>
        <w:rPr>
          <w:color w:val="auto"/>
          <w:sz w:val="28"/>
          <w:szCs w:val="21"/>
          <w:highlight w:val="none"/>
        </w:rPr>
        <w:instrText xml:space="preserve"> QUOTE </w:instrText>
      </w:r>
      <m:oMath>
        <m:sSub>
          <m:sSubPr>
            <m:ctrlPr>
              <w:rPr>
                <w:rFonts w:ascii="Cambria Math" w:hAnsi="Cambria Math"/>
                <w:i/>
                <w:color w:val="auto"/>
                <w:sz w:val="28"/>
                <w:szCs w:val="21"/>
                <w:highlight w:val="none"/>
              </w:rPr>
            </m:ctrlPr>
          </m:sSubPr>
          <m:e>
            <m:r>
              <m:rPr/>
              <w:rPr>
                <w:rFonts w:ascii="Cambria Math" w:hAnsi="Cambria Math"/>
                <w:color w:val="auto"/>
                <w:sz w:val="28"/>
                <w:szCs w:val="21"/>
                <w:highlight w:val="none"/>
              </w:rPr>
              <m:t xml:space="preserve">𝑈</m:t>
            </m:r>
            <m:ctrlPr>
              <w:rPr>
                <w:rFonts w:ascii="Cambria Math" w:hAnsi="Cambria Math"/>
                <w:i/>
                <w:color w:val="auto"/>
                <w:sz w:val="28"/>
                <w:szCs w:val="21"/>
                <w:highlight w:val="none"/>
              </w:rPr>
            </m:ctrlPr>
          </m:e>
          <m:sub>
            <m:r>
              <m:rPr/>
              <w:rPr>
                <w:rFonts w:ascii="Cambria Math" w:hAnsi="Cambria Math"/>
                <w:color w:val="auto"/>
                <w:sz w:val="28"/>
                <w:szCs w:val="21"/>
                <w:highlight w:val="none"/>
              </w:rPr>
              <m:t xml:space="preserve">𝑟𝑒𝑙</m:t>
            </m:r>
            <m:ctrlPr>
              <w:rPr>
                <w:rFonts w:ascii="Cambria Math" w:hAnsi="Cambria Math"/>
                <w:i/>
                <w:color w:val="auto"/>
                <w:sz w:val="28"/>
                <w:szCs w:val="21"/>
                <w:highlight w:val="none"/>
              </w:rPr>
            </m:ctrlPr>
          </m:sub>
        </m:sSub>
        <m:r>
          <m:rPr/>
          <w:rPr>
            <w:rFonts w:ascii="Cambria Math" w:hAnsi="Cambria Math"/>
            <w:color w:val="auto"/>
            <w:sz w:val="28"/>
            <w:szCs w:val="21"/>
            <w:highlight w:val="none"/>
          </w:rPr>
          <m:t xml:space="preserve">=2×0.07%=</m:t>
        </m:r>
      </m:oMath>
      <w:r>
        <w:rPr>
          <w:color w:val="auto"/>
          <w:sz w:val="28"/>
          <w:szCs w:val="21"/>
          <w:highlight w:val="none"/>
        </w:rPr>
        <w:instrText xml:space="preserve"> </w:instrText>
      </w:r>
      <w:r>
        <w:rPr>
          <w:color w:val="auto"/>
          <w:sz w:val="28"/>
          <w:szCs w:val="21"/>
          <w:highlight w:val="none"/>
        </w:rPr>
        <w:fldChar w:fldCharType="separate"/>
      </w:r>
      <w:r>
        <w:rPr>
          <w:color w:val="auto"/>
          <w:sz w:val="28"/>
          <w:szCs w:val="21"/>
          <w:highlight w:val="none"/>
        </w:rPr>
        <w:fldChar w:fldCharType="begin"/>
      </w:r>
      <w:r>
        <w:rPr>
          <w:color w:val="auto"/>
          <w:sz w:val="28"/>
          <w:szCs w:val="21"/>
          <w:highlight w:val="none"/>
        </w:rPr>
        <w:instrText xml:space="preserve"> QUOTE </w:instrText>
      </w:r>
      <w:bookmarkStart w:id="56" w:name="_Hlk130542967"/>
      <m:oMath>
        <m:sSub>
          <m:sSubPr>
            <m:ctrlPr>
              <w:rPr>
                <w:rFonts w:ascii="Cambria Math" w:hAnsi="Cambria Math"/>
                <w:i/>
                <w:color w:val="auto"/>
                <w:sz w:val="28"/>
                <w:szCs w:val="21"/>
                <w:highlight w:val="none"/>
              </w:rPr>
            </m:ctrlPr>
          </m:sSubPr>
          <m:e>
            <m:r>
              <m:rPr/>
              <w:rPr>
                <w:rFonts w:ascii="Cambria Math" w:hAnsi="Cambria Math"/>
                <w:color w:val="auto"/>
                <w:sz w:val="28"/>
                <w:szCs w:val="21"/>
                <w:highlight w:val="none"/>
              </w:rPr>
              <m:t xml:space="preserve">𝑈</m:t>
            </m:r>
            <m:ctrlPr>
              <w:rPr>
                <w:rFonts w:ascii="Cambria Math" w:hAnsi="Cambria Math"/>
                <w:i/>
                <w:color w:val="auto"/>
                <w:sz w:val="28"/>
                <w:szCs w:val="21"/>
                <w:highlight w:val="none"/>
              </w:rPr>
            </m:ctrlPr>
          </m:e>
          <m:sub>
            <m:r>
              <m:rPr/>
              <w:rPr>
                <w:rFonts w:ascii="Cambria Math" w:hAnsi="Cambria Math"/>
                <w:color w:val="auto"/>
                <w:sz w:val="28"/>
                <w:szCs w:val="21"/>
                <w:highlight w:val="none"/>
              </w:rPr>
              <m:t xml:space="preserve">𝑟𝑒𝑙</m:t>
            </m:r>
            <m:ctrlPr>
              <w:rPr>
                <w:rFonts w:ascii="Cambria Math" w:hAnsi="Cambria Math"/>
                <w:i/>
                <w:color w:val="auto"/>
                <w:sz w:val="28"/>
                <w:szCs w:val="21"/>
                <w:highlight w:val="none"/>
              </w:rPr>
            </m:ctrlPr>
          </m:sub>
        </m:sSub>
        <m:r>
          <m:rPr/>
          <w:rPr>
            <w:rFonts w:ascii="Cambria Math" w:hAnsi="Cambria Math"/>
            <w:color w:val="auto"/>
            <w:sz w:val="28"/>
            <w:szCs w:val="21"/>
            <w:highlight w:val="none"/>
          </w:rPr>
          <m:t xml:space="preserve">=2×0.01%=</m:t>
        </m:r>
        <w:bookmarkEnd w:id="56"/>
      </m:oMath>
      <w:r>
        <w:rPr>
          <w:color w:val="auto"/>
          <w:sz w:val="28"/>
          <w:szCs w:val="21"/>
          <w:highlight w:val="none"/>
        </w:rPr>
        <w:instrText xml:space="preserve"> </w:instrText>
      </w:r>
      <w:r>
        <w:rPr>
          <w:color w:val="auto"/>
          <w:sz w:val="28"/>
          <w:szCs w:val="21"/>
          <w:highlight w:val="none"/>
        </w:rPr>
        <w:fldChar w:fldCharType="separate"/>
      </w:r>
      <w:r>
        <w:rPr>
          <w:color w:val="auto"/>
          <w:sz w:val="28"/>
          <w:szCs w:val="21"/>
          <w:highlight w:val="none"/>
        </w:rPr>
        <w:fldChar w:fldCharType="begin"/>
      </w:r>
      <w:r>
        <w:rPr>
          <w:color w:val="auto"/>
          <w:sz w:val="28"/>
          <w:szCs w:val="21"/>
          <w:highlight w:val="none"/>
        </w:rPr>
        <w:instrText xml:space="preserve"> QUOTE </w:instrText>
      </w:r>
      <m:oMath>
        <m:sSub>
          <m:sSubPr>
            <m:ctrlPr>
              <w:rPr>
                <w:rFonts w:ascii="Cambria Math" w:hAnsi="Cambria Math"/>
                <w:i/>
                <w:color w:val="auto"/>
                <w:sz w:val="28"/>
                <w:szCs w:val="21"/>
                <w:highlight w:val="none"/>
              </w:rPr>
            </m:ctrlPr>
          </m:sSubPr>
          <m:e>
            <m:r>
              <m:rPr/>
              <w:rPr>
                <w:rFonts w:ascii="Cambria Math" w:hAnsi="Cambria Math"/>
                <w:color w:val="auto"/>
                <w:sz w:val="28"/>
                <w:szCs w:val="21"/>
                <w:highlight w:val="none"/>
              </w:rPr>
              <m:t xml:space="preserve">𝑈</m:t>
            </m:r>
            <m:ctrlPr>
              <w:rPr>
                <w:rFonts w:ascii="Cambria Math" w:hAnsi="Cambria Math"/>
                <w:i/>
                <w:color w:val="auto"/>
                <w:sz w:val="28"/>
                <w:szCs w:val="21"/>
                <w:highlight w:val="none"/>
              </w:rPr>
            </m:ctrlPr>
          </m:e>
          <m:sub>
            <m:r>
              <m:rPr/>
              <w:rPr>
                <w:rFonts w:ascii="Cambria Math" w:hAnsi="Cambria Math"/>
                <w:color w:val="auto"/>
                <w:sz w:val="28"/>
                <w:szCs w:val="21"/>
                <w:highlight w:val="none"/>
              </w:rPr>
              <m:t xml:space="preserve">𝑟𝑒𝑙</m:t>
            </m:r>
            <m:ctrlPr>
              <w:rPr>
                <w:rFonts w:ascii="Cambria Math" w:hAnsi="Cambria Math"/>
                <w:i/>
                <w:color w:val="auto"/>
                <w:sz w:val="28"/>
                <w:szCs w:val="21"/>
                <w:highlight w:val="none"/>
              </w:rPr>
            </m:ctrlPr>
          </m:sub>
        </m:sSub>
        <m:r>
          <m:rPr/>
          <w:rPr>
            <w:rFonts w:ascii="Cambria Math" w:hAnsi="Cambria Math"/>
            <w:color w:val="auto"/>
            <w:sz w:val="28"/>
            <w:szCs w:val="21"/>
            <w:highlight w:val="none"/>
          </w:rPr>
          <m:t xml:space="preserve">=2×0.1%=</m:t>
        </m:r>
      </m:oMath>
      <w:r>
        <w:rPr>
          <w:color w:val="auto"/>
          <w:sz w:val="28"/>
          <w:szCs w:val="21"/>
          <w:highlight w:val="none"/>
        </w:rPr>
        <w:instrText xml:space="preserve"> </w:instrText>
      </w:r>
      <w:r>
        <w:rPr>
          <w:color w:val="auto"/>
          <w:sz w:val="28"/>
          <w:szCs w:val="21"/>
          <w:highlight w:val="none"/>
        </w:rPr>
        <w:fldChar w:fldCharType="separate"/>
      </w:r>
      <m:oMath>
        <m:sSub>
          <m:sSubPr>
            <m:ctrlPr>
              <w:rPr>
                <w:rFonts w:ascii="Cambria Math"/>
                <w:i/>
                <w:color w:val="auto"/>
                <w:sz w:val="24"/>
                <w:szCs w:val="24"/>
                <w:highlight w:val="none"/>
              </w:rPr>
            </m:ctrlPr>
          </m:sSubPr>
          <m:e>
            <m:r>
              <m:rPr/>
              <w:rPr>
                <w:rFonts w:hint="default" w:ascii="Cambria Math"/>
                <w:color w:val="auto"/>
                <w:sz w:val="24"/>
                <w:szCs w:val="24"/>
                <w:highlight w:val="none"/>
                <w:lang w:val="en-US" w:eastAsia="zh-CN"/>
              </w:rPr>
              <m:t>U</m:t>
            </m:r>
            <m:ctrlPr>
              <w:rPr>
                <w:rFonts w:ascii="Cambria Math"/>
                <w:i/>
                <w:color w:val="auto"/>
                <w:sz w:val="24"/>
                <w:szCs w:val="24"/>
                <w:highlight w:val="none"/>
              </w:rPr>
            </m:ctrlPr>
          </m:e>
          <m:sub>
            <m:r>
              <m:rPr/>
              <w:rPr>
                <w:rFonts w:hint="default" w:ascii="Cambria Math"/>
                <w:color w:val="auto"/>
                <w:sz w:val="24"/>
                <w:szCs w:val="24"/>
                <w:highlight w:val="none"/>
                <w:lang w:val="en-US" w:eastAsia="zh-CN"/>
              </w:rPr>
              <m:t>REL</m:t>
            </m:r>
            <m:ctrlPr>
              <w:rPr>
                <w:rFonts w:ascii="Cambria Math"/>
                <w:i/>
                <w:color w:val="auto"/>
                <w:sz w:val="24"/>
                <w:szCs w:val="24"/>
                <w:highlight w:val="none"/>
              </w:rPr>
            </m:ctrlPr>
          </m:sub>
        </m:sSub>
        <m:r>
          <m:rPr/>
          <w:rPr>
            <w:rFonts w:ascii="Cambria Math" w:hAnsi="Cambria Math"/>
            <w:color w:val="auto"/>
            <w:sz w:val="24"/>
            <w:szCs w:val="21"/>
            <w:highlight w:val="none"/>
          </w:rPr>
          <m:t>=</m:t>
        </m:r>
        <m:r>
          <m:rPr/>
          <w:rPr>
            <w:rFonts w:hint="default" w:ascii="Cambria Math" w:hAnsi="Cambria Math"/>
            <w:color w:val="auto"/>
            <w:sz w:val="24"/>
            <w:szCs w:val="21"/>
            <w:highlight w:val="none"/>
            <w:lang w:val="en-US" w:eastAsia="zh-CN"/>
          </w:rPr>
          <m:t>2</m:t>
        </m:r>
        <m:r>
          <m:rPr/>
          <w:rPr>
            <w:rFonts w:ascii="Cambria Math" w:hAnsi="Cambria Math"/>
            <w:color w:val="auto"/>
            <w:sz w:val="24"/>
            <w:szCs w:val="21"/>
            <w:highlight w:val="none"/>
            <w:lang w:val="en-US"/>
          </w:rPr>
          <m:t>×</m:t>
        </m:r>
        <m:r>
          <m:rPr/>
          <w:rPr>
            <w:rFonts w:hint="default" w:ascii="Cambria Math" w:hAnsi="Cambria Math"/>
            <w:color w:val="auto"/>
            <w:sz w:val="24"/>
            <w:szCs w:val="21"/>
            <w:highlight w:val="none"/>
            <w:lang w:val="en-US" w:eastAsia="zh-CN"/>
          </w:rPr>
          <m:t>0.21%</m:t>
        </m:r>
      </m:oMath>
      <w:r>
        <w:rPr>
          <w:color w:val="auto"/>
          <w:sz w:val="28"/>
          <w:szCs w:val="21"/>
          <w:highlight w:val="none"/>
        </w:rPr>
        <w:fldChar w:fldCharType="end"/>
      </w:r>
      <w:r>
        <w:rPr>
          <w:color w:val="auto"/>
          <w:sz w:val="28"/>
          <w:szCs w:val="21"/>
          <w:highlight w:val="none"/>
        </w:rPr>
        <w:fldChar w:fldCharType="end"/>
      </w:r>
      <w:r>
        <w:rPr>
          <w:color w:val="auto"/>
          <w:sz w:val="28"/>
          <w:szCs w:val="21"/>
          <w:highlight w:val="none"/>
        </w:rPr>
        <w:fldChar w:fldCharType="end"/>
      </w:r>
      <w:r>
        <w:rPr>
          <w:color w:val="auto"/>
          <w:sz w:val="28"/>
          <w:szCs w:val="21"/>
          <w:highlight w:val="none"/>
        </w:rPr>
        <w:fldChar w:fldCharType="end"/>
      </w:r>
      <m:oMath>
        <m:r>
          <m:rPr>
            <m:sty m:val="p"/>
          </m:rPr>
          <w:rPr>
            <w:rFonts w:hint="eastAsia" w:ascii="Cambria Math" w:hAnsi="Cambria Math"/>
            <w:color w:val="auto"/>
            <w:sz w:val="24"/>
            <w:highlight w:val="none"/>
            <w:lang w:val="en-US" w:eastAsia="zh-CN"/>
          </w:rPr>
          <m:t>＝</m:t>
        </m:r>
      </m:oMath>
      <w:r>
        <w:rPr>
          <w:rFonts w:hint="eastAsia"/>
          <w:color w:val="auto"/>
          <w:sz w:val="24"/>
          <w:highlight w:val="none"/>
          <w:lang w:val="en-US" w:eastAsia="zh-CN"/>
        </w:rPr>
        <w:t>0.42%</w:t>
      </w:r>
    </w:p>
    <w:p w14:paraId="1FC8164F">
      <w:pPr>
        <w:pStyle w:val="10"/>
        <w:spacing w:line="360" w:lineRule="auto"/>
        <w:ind w:firstLine="480"/>
        <w:jc w:val="center"/>
        <w:rPr>
          <w:b w:val="0"/>
          <w:i w:val="0"/>
          <w:color w:val="auto"/>
          <w:sz w:val="24"/>
          <w:highlight w:val="none"/>
        </w:rPr>
      </w:pPr>
    </w:p>
    <w:p w14:paraId="61A56AC3">
      <w:pPr>
        <w:spacing w:line="360" w:lineRule="auto"/>
        <w:rPr>
          <w:rFonts w:hint="eastAsia" w:ascii="宋体" w:hAnsi="宋体"/>
          <w:color w:val="auto"/>
          <w:sz w:val="24"/>
          <w:szCs w:val="24"/>
          <w:highlight w:val="none"/>
          <w:lang w:val="en-US" w:eastAsia="zh-CN"/>
        </w:rPr>
      </w:pPr>
      <w:r>
        <w:rPr>
          <w:rFonts w:hint="eastAsia" w:ascii="宋体" w:hAnsi="宋体"/>
          <w:color w:val="auto"/>
          <w:sz w:val="24"/>
          <w:szCs w:val="24"/>
          <w:highlight w:val="none"/>
          <w:lang w:val="en-US" w:eastAsia="zh-CN"/>
        </w:rPr>
        <w:t>A.2压力</w:t>
      </w:r>
      <w:r>
        <w:rPr>
          <w:rFonts w:hint="eastAsia" w:ascii="宋体" w:hAnsi="宋体"/>
          <w:color w:val="auto"/>
          <w:sz w:val="24"/>
          <w:szCs w:val="24"/>
          <w:highlight w:val="none"/>
        </w:rPr>
        <w:t>示值误差校准结果不确定度</w:t>
      </w:r>
      <w:r>
        <w:rPr>
          <w:rFonts w:hint="eastAsia" w:ascii="宋体" w:hAnsi="宋体"/>
          <w:color w:val="auto"/>
          <w:sz w:val="24"/>
          <w:szCs w:val="24"/>
          <w:highlight w:val="none"/>
          <w:lang w:val="en-US" w:eastAsia="zh-CN"/>
        </w:rPr>
        <w:t>评定</w:t>
      </w:r>
    </w:p>
    <w:p w14:paraId="7D8F6EFA">
      <w:pPr>
        <w:spacing w:line="400" w:lineRule="exact"/>
        <w:rPr>
          <w:rFonts w:ascii="宋体" w:hAnsi="宋体"/>
          <w:color w:val="auto"/>
          <w:sz w:val="24"/>
          <w:szCs w:val="24"/>
          <w:highlight w:val="none"/>
        </w:rPr>
      </w:pPr>
      <w:r>
        <w:rPr>
          <w:rFonts w:hint="eastAsia" w:ascii="宋体" w:hAnsi="宋体"/>
          <w:color w:val="auto"/>
          <w:sz w:val="24"/>
          <w:szCs w:val="24"/>
          <w:highlight w:val="none"/>
          <w:lang w:val="en-US" w:eastAsia="zh-CN"/>
        </w:rPr>
        <w:t>A.2</w:t>
      </w:r>
      <w:r>
        <w:rPr>
          <w:rFonts w:hint="eastAsia" w:ascii="宋体" w:hAnsi="宋体"/>
          <w:color w:val="auto"/>
          <w:sz w:val="24"/>
          <w:szCs w:val="24"/>
          <w:highlight w:val="none"/>
        </w:rPr>
        <w:t>.</w:t>
      </w:r>
      <w:r>
        <w:rPr>
          <w:rFonts w:ascii="宋体" w:hAnsi="宋体"/>
          <w:color w:val="auto"/>
          <w:sz w:val="24"/>
          <w:szCs w:val="24"/>
          <w:highlight w:val="none"/>
        </w:rPr>
        <w:t xml:space="preserve">1 </w:t>
      </w:r>
      <w:r>
        <w:rPr>
          <w:rFonts w:hint="eastAsia" w:ascii="宋体" w:hAnsi="宋体"/>
          <w:color w:val="auto"/>
          <w:sz w:val="24"/>
          <w:szCs w:val="24"/>
          <w:highlight w:val="none"/>
        </w:rPr>
        <w:t>概述</w:t>
      </w:r>
    </w:p>
    <w:p w14:paraId="38024C4D">
      <w:pPr>
        <w:spacing w:line="400" w:lineRule="exact"/>
        <w:ind w:firstLine="480" w:firstLineChars="200"/>
        <w:rPr>
          <w:color w:val="auto"/>
          <w:sz w:val="24"/>
          <w:szCs w:val="24"/>
          <w:highlight w:val="none"/>
        </w:rPr>
      </w:pPr>
      <w:r>
        <w:rPr>
          <w:rFonts w:hint="eastAsia"/>
          <w:color w:val="auto"/>
          <w:sz w:val="24"/>
          <w:highlight w:val="none"/>
        </w:rPr>
        <w:t>压力示值误差校准用空气作为校准介质。校准时，</w:t>
      </w:r>
      <w:r>
        <w:rPr>
          <w:rFonts w:hint="eastAsia"/>
          <w:color w:val="auto"/>
          <w:sz w:val="24"/>
          <w:highlight w:val="none"/>
          <w:lang w:val="en-US" w:eastAsia="zh-CN"/>
        </w:rPr>
        <w:t>取下</w:t>
      </w:r>
      <w:r>
        <w:rPr>
          <w:rFonts w:hint="eastAsia"/>
          <w:color w:val="auto"/>
          <w:sz w:val="24"/>
          <w:highlight w:val="none"/>
        </w:rPr>
        <w:t>压力传感器直接接入便携式压力校准器的压力管路中，使被校压力传感器和标准压力传感器在同一管路中</w:t>
      </w:r>
      <w:r>
        <w:rPr>
          <w:rFonts w:hint="eastAsia"/>
          <w:color w:val="auto"/>
          <w:sz w:val="24"/>
          <w:highlight w:val="none"/>
          <w:lang w:eastAsia="zh-CN"/>
        </w:rPr>
        <w:t>，</w:t>
      </w:r>
      <w:r>
        <w:rPr>
          <w:rFonts w:hint="eastAsia"/>
          <w:color w:val="auto"/>
          <w:sz w:val="24"/>
          <w:highlight w:val="none"/>
          <w:lang w:val="en-US" w:eastAsia="zh-CN"/>
        </w:rPr>
        <w:t>然后加压，分别读取氢耗仪示值和便携式压力校准器示值</w:t>
      </w:r>
      <w:r>
        <w:rPr>
          <w:rFonts w:hint="eastAsia"/>
          <w:color w:val="auto"/>
          <w:sz w:val="24"/>
          <w:szCs w:val="24"/>
          <w:highlight w:val="none"/>
        </w:rPr>
        <w:t>。压力</w:t>
      </w:r>
      <w:r>
        <w:rPr>
          <w:rFonts w:ascii="宋体" w:hAnsi="宋体"/>
          <w:color w:val="auto"/>
          <w:sz w:val="24"/>
          <w:szCs w:val="24"/>
          <w:highlight w:val="none"/>
        </w:rPr>
        <w:t>示值误差</w:t>
      </w:r>
      <w:r>
        <w:rPr>
          <w:rFonts w:hint="eastAsia"/>
          <w:color w:val="auto"/>
          <w:sz w:val="24"/>
          <w:szCs w:val="24"/>
          <w:highlight w:val="none"/>
        </w:rPr>
        <w:t>是指</w:t>
      </w:r>
      <w:r>
        <w:rPr>
          <w:rFonts w:hint="eastAsia"/>
          <w:color w:val="auto"/>
          <w:sz w:val="24"/>
          <w:highlight w:val="none"/>
          <w:lang w:val="en-US" w:eastAsia="zh-CN"/>
        </w:rPr>
        <w:t>氢耗仪示值</w:t>
      </w:r>
      <w:r>
        <w:rPr>
          <w:rFonts w:hint="eastAsia"/>
          <w:color w:val="auto"/>
          <w:sz w:val="24"/>
          <w:szCs w:val="24"/>
          <w:highlight w:val="none"/>
        </w:rPr>
        <w:t>与</w:t>
      </w:r>
      <w:r>
        <w:rPr>
          <w:rFonts w:hint="eastAsia"/>
          <w:color w:val="auto"/>
          <w:sz w:val="24"/>
          <w:highlight w:val="none"/>
          <w:lang w:val="en-US" w:eastAsia="zh-CN"/>
        </w:rPr>
        <w:t>便携式压力校准器示值</w:t>
      </w:r>
      <w:r>
        <w:rPr>
          <w:rFonts w:hint="eastAsia"/>
          <w:color w:val="auto"/>
          <w:sz w:val="24"/>
          <w:szCs w:val="24"/>
          <w:highlight w:val="none"/>
        </w:rPr>
        <w:t>之差。</w:t>
      </w:r>
    </w:p>
    <w:p w14:paraId="0A793C86">
      <w:pPr>
        <w:spacing w:line="400" w:lineRule="exact"/>
        <w:rPr>
          <w:rFonts w:ascii="宋体" w:hAnsi="宋体"/>
          <w:color w:val="auto"/>
          <w:sz w:val="24"/>
          <w:szCs w:val="24"/>
          <w:highlight w:val="none"/>
        </w:rPr>
      </w:pPr>
      <w:r>
        <w:rPr>
          <w:rFonts w:hint="eastAsia" w:ascii="宋体" w:hAnsi="宋体"/>
          <w:color w:val="auto"/>
          <w:sz w:val="24"/>
          <w:szCs w:val="24"/>
          <w:highlight w:val="none"/>
          <w:lang w:val="en-US" w:eastAsia="zh-CN"/>
        </w:rPr>
        <w:t>A.2</w:t>
      </w:r>
      <w:r>
        <w:rPr>
          <w:rFonts w:ascii="宋体" w:hAnsi="宋体"/>
          <w:color w:val="auto"/>
          <w:sz w:val="24"/>
          <w:szCs w:val="24"/>
          <w:highlight w:val="none"/>
        </w:rPr>
        <w:t xml:space="preserve">.2 </w:t>
      </w:r>
      <w:r>
        <w:rPr>
          <w:rFonts w:hint="eastAsia" w:ascii="宋体" w:hAnsi="宋体"/>
          <w:color w:val="auto"/>
          <w:sz w:val="24"/>
          <w:szCs w:val="24"/>
          <w:highlight w:val="none"/>
        </w:rPr>
        <w:t>数学模型</w:t>
      </w:r>
    </w:p>
    <w:p w14:paraId="7F308B2F">
      <w:pPr>
        <w:spacing w:line="360" w:lineRule="auto"/>
        <w:rPr>
          <w:color w:val="auto"/>
          <w:sz w:val="24"/>
          <w:szCs w:val="24"/>
          <w:highlight w:val="none"/>
        </w:rPr>
      </w:pPr>
      <w:r>
        <w:rPr>
          <w:rFonts w:ascii="宋体" w:hAnsi="宋体"/>
          <w:color w:val="auto"/>
          <w:sz w:val="24"/>
          <w:highlight w:val="none"/>
        </w:rPr>
        <w:tab/>
      </w:r>
      <w:r>
        <w:rPr>
          <w:rFonts w:ascii="宋体" w:hAnsi="宋体"/>
          <w:color w:val="auto"/>
          <w:sz w:val="24"/>
          <w:highlight w:val="none"/>
        </w:rPr>
        <w:tab/>
      </w:r>
      <w:r>
        <w:rPr>
          <w:rFonts w:ascii="宋体" w:hAnsi="宋体"/>
          <w:color w:val="auto"/>
          <w:sz w:val="24"/>
          <w:highlight w:val="none"/>
        </w:rPr>
        <w:tab/>
      </w:r>
      <w:r>
        <w:rPr>
          <w:rFonts w:ascii="宋体" w:hAnsi="宋体"/>
          <w:color w:val="auto"/>
          <w:sz w:val="24"/>
          <w:highlight w:val="none"/>
        </w:rPr>
        <w:tab/>
      </w:r>
      <w:r>
        <w:rPr>
          <w:rFonts w:ascii="宋体" w:hAnsi="宋体"/>
          <w:color w:val="auto"/>
          <w:sz w:val="24"/>
          <w:highlight w:val="none"/>
        </w:rPr>
        <w:tab/>
      </w:r>
      <w:r>
        <w:rPr>
          <w:rFonts w:ascii="宋体" w:hAnsi="宋体"/>
          <w:color w:val="auto"/>
          <w:sz w:val="24"/>
          <w:highlight w:val="none"/>
        </w:rPr>
        <w:tab/>
      </w:r>
      <w:r>
        <w:rPr>
          <w:rFonts w:ascii="宋体" w:hAnsi="宋体"/>
          <w:color w:val="auto"/>
          <w:sz w:val="24"/>
          <w:highlight w:val="none"/>
        </w:rPr>
        <w:tab/>
      </w:r>
      <w:r>
        <w:rPr>
          <w:rFonts w:ascii="宋体" w:hAnsi="宋体"/>
          <w:color w:val="auto"/>
          <w:sz w:val="24"/>
          <w:highlight w:val="none"/>
        </w:rPr>
        <w:tab/>
      </w:r>
      <m:oMath>
        <m:r>
          <m:rPr>
            <m:sty m:val="p"/>
          </m:rPr>
          <w:rPr>
            <w:rFonts w:ascii="Cambria Math" w:hAnsi="Cambria Math"/>
            <w:color w:val="auto"/>
            <w:sz w:val="24"/>
            <w:highlight w:val="none"/>
          </w:rPr>
          <m:t>∆</m:t>
        </m:r>
        <m:sSub>
          <m:sSubPr>
            <m:ctrlPr>
              <w:rPr>
                <w:rFonts w:ascii="Cambria Math" w:hAnsi="Cambria Math"/>
                <w:i/>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i/>
                <w:color w:val="auto"/>
                <w:sz w:val="24"/>
                <w:highlight w:val="none"/>
              </w:rPr>
            </m:ctrlPr>
          </m:e>
          <m:sub>
            <m:r>
              <m:rPr/>
              <w:rPr>
                <w:rFonts w:ascii="Cambria Math" w:hAnsi="Cambria Math"/>
                <w:color w:val="auto"/>
                <w:sz w:val="24"/>
                <w:highlight w:val="none"/>
              </w:rPr>
              <m:t>1</m:t>
            </m:r>
            <m:ctrlPr>
              <w:rPr>
                <w:rFonts w:ascii="Cambria Math" w:hAnsi="Cambria Math"/>
                <w:i/>
                <w:color w:val="auto"/>
                <w:sz w:val="24"/>
                <w:highlight w:val="none"/>
              </w:rPr>
            </m:ctrlPr>
          </m:sub>
        </m:sSub>
        <m:r>
          <m:rPr>
            <m:sty m:val="p"/>
          </m:rPr>
          <w:rPr>
            <w:rFonts w:ascii="Cambria Math" w:hAnsi="Cambria Math"/>
            <w:color w:val="auto"/>
            <w:sz w:val="24"/>
            <w:szCs w:val="24"/>
            <w:highlight w:val="none"/>
          </w:rPr>
          <m:t>=</m:t>
        </m:r>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x</m:t>
            </m:r>
            <m:ctrlPr>
              <w:rPr>
                <w:rFonts w:ascii="Cambria Math" w:hAnsi="Cambria Math"/>
                <w:color w:val="auto"/>
                <w:sz w:val="24"/>
                <w:highlight w:val="none"/>
              </w:rPr>
            </m:ctrlPr>
          </m:sub>
        </m:sSub>
        <m:r>
          <m:rPr>
            <m:sty m:val="p"/>
          </m:rPr>
          <w:rPr>
            <w:rFonts w:ascii="Cambria Math" w:hAnsi="Cambria Math"/>
            <w:color w:val="auto"/>
            <w:sz w:val="24"/>
            <w:szCs w:val="24"/>
            <w:highlight w:val="none"/>
          </w:rPr>
          <m:t>−</m:t>
        </m:r>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s</m:t>
            </m:r>
            <m:ctrlPr>
              <w:rPr>
                <w:rFonts w:ascii="Cambria Math" w:hAnsi="Cambria Math"/>
                <w:color w:val="auto"/>
                <w:sz w:val="24"/>
                <w:highlight w:val="none"/>
              </w:rPr>
            </m:ctrlPr>
          </m:sub>
        </m:sSub>
      </m:oMath>
      <w:r>
        <w:rPr>
          <w:color w:val="auto"/>
          <w:sz w:val="24"/>
          <w:szCs w:val="24"/>
          <w:highlight w:val="none"/>
        </w:rPr>
        <w:tab/>
      </w:r>
      <w:r>
        <w:rPr>
          <w:color w:val="auto"/>
          <w:sz w:val="24"/>
          <w:szCs w:val="24"/>
          <w:highlight w:val="none"/>
        </w:rPr>
        <w:tab/>
      </w:r>
      <w:r>
        <w:rPr>
          <w:color w:val="auto"/>
          <w:sz w:val="24"/>
          <w:szCs w:val="24"/>
          <w:highlight w:val="none"/>
        </w:rPr>
        <w:tab/>
      </w:r>
      <w:r>
        <w:rPr>
          <w:color w:val="auto"/>
          <w:sz w:val="24"/>
          <w:szCs w:val="24"/>
          <w:highlight w:val="none"/>
        </w:rPr>
        <w:tab/>
      </w:r>
      <w:r>
        <w:rPr>
          <w:rFonts w:hint="eastAsia"/>
          <w:color w:val="auto"/>
          <w:sz w:val="24"/>
          <w:szCs w:val="24"/>
          <w:highlight w:val="none"/>
        </w:rPr>
        <w:tab/>
      </w:r>
      <w:r>
        <w:rPr>
          <w:color w:val="auto"/>
          <w:sz w:val="24"/>
          <w:szCs w:val="24"/>
          <w:highlight w:val="none"/>
        </w:rPr>
        <w:tab/>
      </w:r>
      <w:r>
        <w:rPr>
          <w:color w:val="auto"/>
          <w:sz w:val="24"/>
          <w:szCs w:val="24"/>
          <w:highlight w:val="none"/>
        </w:rPr>
        <w:tab/>
      </w:r>
      <w:r>
        <w:rPr>
          <w:color w:val="auto"/>
          <w:sz w:val="24"/>
          <w:szCs w:val="24"/>
          <w:highlight w:val="none"/>
        </w:rPr>
        <w:tab/>
      </w:r>
      <w:r>
        <w:rPr>
          <w:rFonts w:hint="eastAsia"/>
          <w:color w:val="auto"/>
          <w:sz w:val="24"/>
          <w:szCs w:val="24"/>
          <w:highlight w:val="none"/>
        </w:rPr>
        <w:t>（</w:t>
      </w:r>
      <w:r>
        <w:rPr>
          <w:rFonts w:hint="eastAsia"/>
          <w:color w:val="auto"/>
          <w:sz w:val="24"/>
          <w:szCs w:val="24"/>
          <w:highlight w:val="none"/>
          <w:lang w:val="en-US" w:eastAsia="zh-CN"/>
        </w:rPr>
        <w:t>A.2.1</w:t>
      </w:r>
      <w:r>
        <w:rPr>
          <w:rFonts w:hint="eastAsia"/>
          <w:color w:val="auto"/>
          <w:sz w:val="24"/>
          <w:szCs w:val="24"/>
          <w:highlight w:val="none"/>
        </w:rPr>
        <w:t>）</w:t>
      </w:r>
    </w:p>
    <w:p w14:paraId="4033868C">
      <w:pPr>
        <w:spacing w:line="400" w:lineRule="exact"/>
        <w:ind w:firstLine="480" w:firstLineChars="200"/>
        <w:jc w:val="left"/>
        <w:rPr>
          <w:rFonts w:ascii="宋体" w:hAnsi="宋体"/>
          <w:color w:val="auto"/>
          <w:sz w:val="24"/>
          <w:highlight w:val="none"/>
        </w:rPr>
      </w:pPr>
      <w:r>
        <w:rPr>
          <w:rFonts w:hint="eastAsia"/>
          <w:color w:val="auto"/>
          <w:sz w:val="24"/>
          <w:szCs w:val="24"/>
          <w:highlight w:val="none"/>
        </w:rPr>
        <w:t>式中：</w:t>
      </w:r>
      <w:r>
        <w:rPr>
          <w:color w:val="auto"/>
          <w:sz w:val="24"/>
          <w:szCs w:val="24"/>
          <w:highlight w:val="none"/>
        </w:rPr>
        <w:tab/>
      </w:r>
      <m:oMath>
        <m:sSub>
          <m:sSubPr>
            <m:ctrlPr>
              <w:rPr>
                <w:rFonts w:ascii="Cambria Math" w:hAnsi="Cambria Math"/>
                <w:color w:val="auto"/>
                <w:sz w:val="24"/>
                <w:highlight w:val="none"/>
              </w:rPr>
            </m:ctrlPr>
          </m:sSubPr>
          <m:e>
            <m:r>
              <m:rPr>
                <m:sty m:val="p"/>
              </m:rPr>
              <w:rPr>
                <w:rFonts w:ascii="Cambria Math" w:hAnsi="Cambria Math"/>
                <w:color w:val="auto"/>
                <w:sz w:val="24"/>
                <w:highlight w:val="none"/>
              </w:rPr>
              <m:t>∆</m:t>
            </m:r>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w:rPr>
                <w:rFonts w:ascii="Cambria Math" w:hAnsi="Cambria Math"/>
                <w:color w:val="auto"/>
                <w:sz w:val="24"/>
                <w:highlight w:val="none"/>
              </w:rPr>
              <m:t>1</m:t>
            </m:r>
            <m:ctrlPr>
              <w:rPr>
                <w:rFonts w:ascii="Cambria Math" w:hAnsi="Cambria Math"/>
                <w:color w:val="auto"/>
                <w:sz w:val="24"/>
                <w:highlight w:val="none"/>
              </w:rPr>
            </m:ctrlPr>
          </m:sub>
        </m:sSub>
      </m:oMath>
      <w:r>
        <w:rPr>
          <w:rFonts w:ascii="宋体" w:hAnsi="宋体"/>
          <w:color w:val="auto"/>
          <w:sz w:val="24"/>
          <w:highlight w:val="none"/>
        </w:rPr>
        <w:tab/>
      </w:r>
      <w:r>
        <w:rPr>
          <w:rFonts w:hint="eastAsia" w:ascii="宋体" w:hAnsi="宋体"/>
          <w:color w:val="auto"/>
          <w:sz w:val="24"/>
          <w:highlight w:val="none"/>
        </w:rPr>
        <w:t>——</w:t>
      </w:r>
      <w:r>
        <w:rPr>
          <w:rFonts w:hint="eastAsia" w:ascii="宋体" w:hAnsi="宋体"/>
          <w:color w:val="auto"/>
          <w:sz w:val="24"/>
          <w:highlight w:val="none"/>
          <w:lang w:val="en-US" w:eastAsia="zh-CN"/>
        </w:rPr>
        <w:t>氢耗仪</w:t>
      </w:r>
      <w:r>
        <w:rPr>
          <w:rFonts w:hint="eastAsia"/>
          <w:color w:val="auto"/>
          <w:sz w:val="24"/>
          <w:highlight w:val="none"/>
        </w:rPr>
        <w:t>压力</w:t>
      </w:r>
      <w:r>
        <w:rPr>
          <w:rFonts w:ascii="宋体" w:hAnsi="宋体"/>
          <w:color w:val="auto"/>
          <w:sz w:val="24"/>
          <w:highlight w:val="none"/>
        </w:rPr>
        <w:t>示值误差，</w:t>
      </w:r>
      <w:r>
        <w:rPr>
          <w:rFonts w:hint="eastAsia" w:ascii="宋体" w:hAnsi="宋体"/>
          <w:color w:val="auto"/>
          <w:sz w:val="24"/>
          <w:highlight w:val="none"/>
          <w:lang w:val="en-US" w:eastAsia="zh-CN"/>
        </w:rPr>
        <w:t>MPa</w:t>
      </w:r>
      <w:r>
        <w:rPr>
          <w:rFonts w:hint="eastAsia" w:ascii="宋体" w:hAnsi="宋体"/>
          <w:color w:val="auto"/>
          <w:sz w:val="24"/>
          <w:highlight w:val="none"/>
        </w:rPr>
        <w:t>；</w:t>
      </w:r>
    </w:p>
    <w:p w14:paraId="0821D31C">
      <w:pPr>
        <w:spacing w:line="400" w:lineRule="exact"/>
        <w:ind w:firstLine="480" w:firstLineChars="200"/>
        <w:jc w:val="left"/>
        <w:rPr>
          <w:rFonts w:ascii="宋体" w:hAnsi="宋体"/>
          <w:color w:val="auto"/>
          <w:sz w:val="24"/>
          <w:highlight w:val="none"/>
        </w:rPr>
      </w:pPr>
      <w:r>
        <w:rPr>
          <w:rFonts w:ascii="宋体" w:hAnsi="宋体"/>
          <w:color w:val="auto"/>
          <w:sz w:val="24"/>
          <w:szCs w:val="24"/>
          <w:highlight w:val="none"/>
        </w:rPr>
        <w:tab/>
      </w:r>
      <w:r>
        <w:rPr>
          <w:rFonts w:ascii="宋体" w:hAnsi="宋体"/>
          <w:color w:val="auto"/>
          <w:sz w:val="24"/>
          <w:szCs w:val="24"/>
          <w:highlight w:val="none"/>
        </w:rPr>
        <w:tab/>
      </w:r>
      <m:oMath>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x</m:t>
            </m:r>
            <m:ctrlPr>
              <w:rPr>
                <w:rFonts w:ascii="Cambria Math" w:hAnsi="Cambria Math"/>
                <w:color w:val="auto"/>
                <w:sz w:val="24"/>
                <w:highlight w:val="none"/>
              </w:rPr>
            </m:ctrlPr>
          </m:sub>
        </m:sSub>
      </m:oMath>
      <w:r>
        <w:rPr>
          <w:rFonts w:ascii="宋体" w:hAnsi="宋体"/>
          <w:color w:val="auto"/>
          <w:sz w:val="24"/>
          <w:highlight w:val="none"/>
        </w:rPr>
        <w:tab/>
      </w:r>
      <w:r>
        <w:rPr>
          <w:rFonts w:hint="eastAsia" w:ascii="宋体" w:hAnsi="宋体"/>
          <w:color w:val="auto"/>
          <w:sz w:val="24"/>
          <w:highlight w:val="none"/>
        </w:rPr>
        <w:t>——</w:t>
      </w:r>
      <w:r>
        <w:rPr>
          <w:rFonts w:hint="eastAsia"/>
          <w:color w:val="auto"/>
          <w:sz w:val="24"/>
          <w:highlight w:val="none"/>
          <w:lang w:val="en-US" w:eastAsia="zh-CN"/>
        </w:rPr>
        <w:t>氢耗仪压力示值</w:t>
      </w:r>
      <w:r>
        <w:rPr>
          <w:rFonts w:ascii="宋体" w:hAnsi="宋体"/>
          <w:color w:val="auto"/>
          <w:sz w:val="24"/>
          <w:highlight w:val="none"/>
        </w:rPr>
        <w:t>，</w:t>
      </w:r>
      <w:r>
        <w:rPr>
          <w:rFonts w:hint="eastAsia" w:ascii="宋体" w:hAnsi="宋体"/>
          <w:color w:val="auto"/>
          <w:sz w:val="24"/>
          <w:highlight w:val="none"/>
          <w:lang w:val="en-US" w:eastAsia="zh-CN"/>
        </w:rPr>
        <w:t>M</w:t>
      </w:r>
      <w:r>
        <w:rPr>
          <w:rFonts w:hint="eastAsia" w:ascii="宋体" w:hAnsi="宋体"/>
          <w:color w:val="auto"/>
          <w:sz w:val="24"/>
          <w:highlight w:val="none"/>
          <w:lang w:eastAsia="zh-CN"/>
        </w:rPr>
        <w:t>Pa</w:t>
      </w:r>
      <w:r>
        <w:rPr>
          <w:rFonts w:hint="eastAsia" w:ascii="宋体" w:hAnsi="宋体"/>
          <w:color w:val="auto"/>
          <w:sz w:val="24"/>
          <w:highlight w:val="none"/>
        </w:rPr>
        <w:t>；</w:t>
      </w:r>
    </w:p>
    <w:p w14:paraId="612A1F56">
      <w:pPr>
        <w:spacing w:line="400" w:lineRule="exact"/>
        <w:ind w:firstLine="480" w:firstLineChars="200"/>
        <w:jc w:val="left"/>
        <w:rPr>
          <w:rFonts w:ascii="宋体" w:hAnsi="宋体"/>
          <w:color w:val="auto"/>
          <w:sz w:val="24"/>
          <w:highlight w:val="none"/>
        </w:rPr>
      </w:pPr>
      <w:r>
        <w:rPr>
          <w:rFonts w:hint="eastAsia" w:ascii="宋体" w:hAnsi="宋体"/>
          <w:color w:val="auto"/>
          <w:sz w:val="24"/>
          <w:highlight w:val="none"/>
        </w:rPr>
        <w:tab/>
      </w:r>
      <w:r>
        <w:rPr>
          <w:rFonts w:ascii="宋体" w:hAnsi="宋体"/>
          <w:color w:val="auto"/>
          <w:sz w:val="24"/>
          <w:highlight w:val="none"/>
        </w:rPr>
        <w:tab/>
      </w:r>
      <m:oMath>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s</m:t>
            </m:r>
            <m:ctrlPr>
              <w:rPr>
                <w:rFonts w:ascii="Cambria Math" w:hAnsi="Cambria Math"/>
                <w:color w:val="auto"/>
                <w:sz w:val="24"/>
                <w:highlight w:val="none"/>
              </w:rPr>
            </m:ctrlPr>
          </m:sub>
        </m:sSub>
      </m:oMath>
      <w:r>
        <w:rPr>
          <w:rFonts w:ascii="宋体" w:hAnsi="宋体"/>
          <w:color w:val="auto"/>
          <w:sz w:val="24"/>
          <w:szCs w:val="24"/>
          <w:highlight w:val="none"/>
        </w:rPr>
        <w:tab/>
      </w:r>
      <w:r>
        <w:rPr>
          <w:rFonts w:hint="eastAsia" w:ascii="宋体" w:hAnsi="宋体"/>
          <w:color w:val="auto"/>
          <w:sz w:val="24"/>
          <w:highlight w:val="none"/>
        </w:rPr>
        <w:t>——</w:t>
      </w:r>
      <w:r>
        <w:rPr>
          <w:rFonts w:hint="eastAsia"/>
          <w:color w:val="auto"/>
          <w:sz w:val="24"/>
          <w:highlight w:val="none"/>
          <w:lang w:val="en-US" w:eastAsia="zh-CN"/>
        </w:rPr>
        <w:t>便携式压力校准器示值</w:t>
      </w:r>
      <w:r>
        <w:rPr>
          <w:rFonts w:ascii="宋体" w:hAnsi="宋体"/>
          <w:color w:val="auto"/>
          <w:sz w:val="24"/>
          <w:highlight w:val="none"/>
        </w:rPr>
        <w:t>，</w:t>
      </w:r>
      <w:r>
        <w:rPr>
          <w:rFonts w:hint="eastAsia" w:ascii="宋体" w:hAnsi="宋体"/>
          <w:color w:val="auto"/>
          <w:sz w:val="24"/>
          <w:highlight w:val="none"/>
          <w:lang w:val="en-US" w:eastAsia="zh-CN"/>
        </w:rPr>
        <w:t>M</w:t>
      </w:r>
      <w:r>
        <w:rPr>
          <w:rFonts w:hint="eastAsia" w:ascii="宋体" w:hAnsi="宋体"/>
          <w:color w:val="auto"/>
          <w:sz w:val="24"/>
          <w:highlight w:val="none"/>
          <w:lang w:eastAsia="zh-CN"/>
        </w:rPr>
        <w:t>Pa</w:t>
      </w:r>
      <w:r>
        <w:rPr>
          <w:rFonts w:hint="eastAsia" w:ascii="宋体" w:hAnsi="宋体"/>
          <w:color w:val="auto"/>
          <w:sz w:val="24"/>
          <w:highlight w:val="none"/>
        </w:rPr>
        <w:t>；</w:t>
      </w:r>
    </w:p>
    <w:p w14:paraId="3E5100C3">
      <w:pPr>
        <w:spacing w:line="400" w:lineRule="exact"/>
        <w:rPr>
          <w:rFonts w:ascii="宋体" w:hAnsi="宋体"/>
          <w:color w:val="auto"/>
          <w:sz w:val="24"/>
          <w:szCs w:val="24"/>
          <w:highlight w:val="none"/>
        </w:rPr>
      </w:pPr>
      <w:r>
        <w:rPr>
          <w:rFonts w:hint="eastAsia" w:ascii="宋体" w:hAnsi="宋体"/>
          <w:color w:val="auto"/>
          <w:sz w:val="24"/>
          <w:szCs w:val="24"/>
          <w:highlight w:val="none"/>
          <w:lang w:val="en-US" w:eastAsia="zh-CN"/>
        </w:rPr>
        <w:t>A.2</w:t>
      </w:r>
      <w:r>
        <w:rPr>
          <w:rFonts w:ascii="宋体" w:hAnsi="宋体"/>
          <w:color w:val="auto"/>
          <w:sz w:val="24"/>
          <w:szCs w:val="24"/>
          <w:highlight w:val="none"/>
        </w:rPr>
        <w:t xml:space="preserve">.3 </w:t>
      </w:r>
      <w:r>
        <w:rPr>
          <w:rFonts w:hint="eastAsia" w:ascii="宋体" w:hAnsi="宋体"/>
          <w:color w:val="auto"/>
          <w:sz w:val="24"/>
          <w:szCs w:val="24"/>
          <w:highlight w:val="none"/>
        </w:rPr>
        <w:t>方差与灵敏系数</w:t>
      </w:r>
    </w:p>
    <w:p w14:paraId="3E50D177">
      <w:pPr>
        <w:spacing w:line="400" w:lineRule="exact"/>
        <w:ind w:firstLine="480" w:firstLineChars="200"/>
        <w:rPr>
          <w:color w:val="auto"/>
          <w:sz w:val="24"/>
          <w:szCs w:val="24"/>
          <w:highlight w:val="none"/>
        </w:rPr>
      </w:pPr>
      <w:r>
        <w:rPr>
          <w:rFonts w:hint="eastAsia"/>
          <w:color w:val="auto"/>
          <w:sz w:val="24"/>
          <w:szCs w:val="24"/>
          <w:highlight w:val="none"/>
        </w:rPr>
        <w:t>式（</w:t>
      </w:r>
      <w:r>
        <w:rPr>
          <w:rFonts w:hint="eastAsia"/>
          <w:color w:val="auto"/>
          <w:sz w:val="24"/>
          <w:szCs w:val="24"/>
          <w:highlight w:val="none"/>
          <w:lang w:val="en-US" w:eastAsia="zh-CN"/>
        </w:rPr>
        <w:t>A.2.1</w:t>
      </w:r>
      <w:r>
        <w:rPr>
          <w:rFonts w:hint="eastAsia"/>
          <w:color w:val="auto"/>
          <w:sz w:val="24"/>
          <w:szCs w:val="24"/>
          <w:highlight w:val="none"/>
        </w:rPr>
        <w:t>）中</w:t>
      </w:r>
      <w:r>
        <w:rPr>
          <w:color w:val="auto"/>
          <w:sz w:val="24"/>
          <w:highlight w:val="none"/>
        </w:rPr>
        <w:t>，</w:t>
      </w:r>
      <m:oMath>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x</m:t>
            </m:r>
            <m:ctrlPr>
              <w:rPr>
                <w:rFonts w:ascii="Cambria Math" w:hAnsi="Cambria Math"/>
                <w:color w:val="auto"/>
                <w:sz w:val="24"/>
                <w:highlight w:val="none"/>
              </w:rPr>
            </m:ctrlPr>
          </m:sub>
        </m:sSub>
      </m:oMath>
      <w:r>
        <w:rPr>
          <w:rFonts w:hint="eastAsia" w:hAnsi="Cambria Math"/>
          <w:i w:val="0"/>
          <w:color w:val="auto"/>
          <w:sz w:val="24"/>
          <w:highlight w:val="none"/>
          <w:lang w:eastAsia="zh-CN"/>
        </w:rPr>
        <w:t>、</w:t>
      </w:r>
      <m:oMath>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s</m:t>
            </m:r>
            <m:ctrlPr>
              <w:rPr>
                <w:rFonts w:ascii="Cambria Math" w:hAnsi="Cambria Math"/>
                <w:color w:val="auto"/>
                <w:sz w:val="24"/>
                <w:highlight w:val="none"/>
              </w:rPr>
            </m:ctrlPr>
          </m:sub>
        </m:sSub>
      </m:oMath>
      <w:r>
        <w:rPr>
          <w:rFonts w:hint="eastAsia"/>
          <w:color w:val="auto"/>
          <w:sz w:val="24"/>
          <w:szCs w:val="24"/>
          <w:highlight w:val="none"/>
        </w:rPr>
        <w:t>互为独立，因而得</w:t>
      </w:r>
    </w:p>
    <w:p w14:paraId="7DC51818">
      <w:pPr>
        <w:spacing w:line="360" w:lineRule="auto"/>
        <w:rPr>
          <w:color w:val="auto"/>
          <w:sz w:val="24"/>
          <w:szCs w:val="24"/>
          <w:highlight w:val="none"/>
        </w:rPr>
      </w:pPr>
      <w:r>
        <w:rPr>
          <w:color w:val="auto"/>
          <w:sz w:val="24"/>
          <w:szCs w:val="24"/>
          <w:highlight w:val="none"/>
        </w:rPr>
        <w:tab/>
      </w:r>
      <w:r>
        <w:rPr>
          <w:color w:val="auto"/>
          <w:sz w:val="24"/>
          <w:szCs w:val="24"/>
          <w:highlight w:val="none"/>
        </w:rPr>
        <w:tab/>
      </w:r>
      <w:r>
        <w:rPr>
          <w:color w:val="auto"/>
          <w:sz w:val="24"/>
          <w:szCs w:val="24"/>
          <w:highlight w:val="none"/>
        </w:rPr>
        <w:tab/>
      </w:r>
      <w:r>
        <w:rPr>
          <w:rFonts w:hint="eastAsia"/>
          <w:color w:val="auto"/>
          <w:sz w:val="24"/>
          <w:szCs w:val="24"/>
          <w:highlight w:val="none"/>
          <w:lang w:val="en-US" w:eastAsia="zh-CN"/>
        </w:rPr>
        <w:t xml:space="preserve">  </w:t>
      </w:r>
      <m:oMath>
        <m:sSub>
          <m:sSubPr>
            <m:ctrlPr>
              <w:rPr>
                <w:rFonts w:ascii="Cambria Math" w:hAnsi="Cambria Math"/>
                <w:i/>
                <w:color w:val="auto"/>
                <w:sz w:val="24"/>
                <w:szCs w:val="24"/>
                <w:highlight w:val="none"/>
              </w:rPr>
            </m:ctrlPr>
          </m:sSubPr>
          <m:e>
            <m:r>
              <m:rPr/>
              <w:rPr>
                <w:rFonts w:ascii="Cambria Math" w:hAnsi="Cambria Math"/>
                <w:color w:val="auto"/>
                <w:sz w:val="24"/>
                <w:szCs w:val="24"/>
                <w:highlight w:val="none"/>
              </w:rPr>
              <m:t>c</m:t>
            </m:r>
            <m:ctrlPr>
              <w:rPr>
                <w:rFonts w:ascii="Cambria Math" w:hAnsi="Cambria Math"/>
                <w:i/>
                <w:color w:val="auto"/>
                <w:sz w:val="24"/>
                <w:szCs w:val="24"/>
                <w:highlight w:val="none"/>
              </w:rPr>
            </m:ctrlPr>
          </m:e>
          <m:sub>
            <m:r>
              <m:rPr/>
              <w:rPr>
                <w:rFonts w:ascii="Cambria Math" w:hAnsi="Cambria Math"/>
                <w:color w:val="auto"/>
                <w:sz w:val="24"/>
                <w:szCs w:val="24"/>
                <w:highlight w:val="none"/>
              </w:rPr>
              <m:t>1</m:t>
            </m:r>
            <m:ctrlPr>
              <w:rPr>
                <w:rFonts w:ascii="Cambria Math" w:hAnsi="Cambria Math"/>
                <w:i/>
                <w:color w:val="auto"/>
                <w:sz w:val="24"/>
                <w:szCs w:val="24"/>
                <w:highlight w:val="none"/>
              </w:rPr>
            </m:ctrlPr>
          </m:sub>
        </m:sSub>
        <m:r>
          <m:rPr/>
          <w:rPr>
            <w:rFonts w:ascii="Cambria Math" w:hAnsi="Cambria Math"/>
            <w:color w:val="auto"/>
            <w:sz w:val="24"/>
            <w:szCs w:val="24"/>
            <w:highlight w:val="none"/>
          </w:rPr>
          <m:t>=</m:t>
        </m:r>
        <m:f>
          <m:fPr>
            <m:ctrlPr>
              <w:rPr>
                <w:rFonts w:ascii="Cambria Math" w:hAnsi="Cambria Math"/>
                <w:i/>
                <w:color w:val="auto"/>
                <w:sz w:val="24"/>
                <w:szCs w:val="24"/>
                <w:highlight w:val="none"/>
              </w:rPr>
            </m:ctrlPr>
          </m:fPr>
          <m:num>
            <m:r>
              <m:rPr/>
              <w:rPr>
                <w:rFonts w:ascii="Cambria Math" w:hAnsi="Cambria Math"/>
                <w:color w:val="auto"/>
                <w:sz w:val="24"/>
                <w:szCs w:val="24"/>
                <w:highlight w:val="none"/>
              </w:rPr>
              <m:t>∂</m:t>
            </m:r>
            <m:r>
              <m:rPr>
                <m:sty m:val="p"/>
              </m:rPr>
              <w:rPr>
                <w:rFonts w:ascii="Cambria Math" w:hAnsi="Cambria Math"/>
                <w:color w:val="auto"/>
                <w:sz w:val="24"/>
                <w:highlight w:val="none"/>
              </w:rPr>
              <m:t>∆</m:t>
            </m:r>
            <m:sSub>
              <m:sSubPr>
                <m:ctrlPr>
                  <w:rPr>
                    <w:rFonts w:ascii="Cambria Math" w:hAnsi="Cambria Math"/>
                    <w:i/>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i/>
                    <w:color w:val="auto"/>
                    <w:sz w:val="24"/>
                    <w:highlight w:val="none"/>
                  </w:rPr>
                </m:ctrlPr>
              </m:e>
              <m:sub>
                <m:r>
                  <m:rPr/>
                  <w:rPr>
                    <w:rFonts w:ascii="Cambria Math" w:hAnsi="Cambria Math"/>
                    <w:color w:val="auto"/>
                    <w:sz w:val="24"/>
                    <w:highlight w:val="none"/>
                  </w:rPr>
                  <m:t>1</m:t>
                </m:r>
                <m:ctrlPr>
                  <w:rPr>
                    <w:rFonts w:ascii="Cambria Math" w:hAnsi="Cambria Math"/>
                    <w:i/>
                    <w:color w:val="auto"/>
                    <w:sz w:val="24"/>
                    <w:highlight w:val="none"/>
                  </w:rPr>
                </m:ctrlPr>
              </m:sub>
            </m:sSub>
            <m:ctrlPr>
              <w:rPr>
                <w:rFonts w:ascii="Cambria Math" w:hAnsi="Cambria Math"/>
                <w:i/>
                <w:color w:val="auto"/>
                <w:sz w:val="24"/>
                <w:szCs w:val="24"/>
                <w:highlight w:val="none"/>
              </w:rPr>
            </m:ctrlPr>
          </m:num>
          <m:den>
            <m:r>
              <m:rPr/>
              <w:rPr>
                <w:rFonts w:ascii="Cambria Math" w:hAnsi="Cambria Math"/>
                <w:color w:val="auto"/>
                <w:sz w:val="24"/>
                <w:szCs w:val="24"/>
                <w:highlight w:val="none"/>
              </w:rPr>
              <m:t>∂</m:t>
            </m:r>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x</m:t>
                </m:r>
                <m:ctrlPr>
                  <w:rPr>
                    <w:rFonts w:ascii="Cambria Math" w:hAnsi="Cambria Math"/>
                    <w:color w:val="auto"/>
                    <w:sz w:val="24"/>
                    <w:highlight w:val="none"/>
                  </w:rPr>
                </m:ctrlPr>
              </m:sub>
            </m:sSub>
            <m:ctrlPr>
              <w:rPr>
                <w:rFonts w:ascii="Cambria Math" w:hAnsi="Cambria Math"/>
                <w:i/>
                <w:color w:val="auto"/>
                <w:sz w:val="24"/>
                <w:szCs w:val="24"/>
                <w:highlight w:val="none"/>
              </w:rPr>
            </m:ctrlPr>
          </m:den>
        </m:f>
        <m:r>
          <m:rPr/>
          <w:rPr>
            <w:rFonts w:ascii="Cambria Math" w:hAnsi="Cambria Math"/>
            <w:color w:val="auto"/>
            <w:sz w:val="24"/>
            <w:szCs w:val="24"/>
            <w:highlight w:val="none"/>
          </w:rPr>
          <m:t>=1</m:t>
        </m:r>
      </m:oMath>
      <w:r>
        <w:rPr>
          <w:rFonts w:hint="eastAsia"/>
          <w:color w:val="auto"/>
          <w:sz w:val="24"/>
          <w:szCs w:val="24"/>
          <w:highlight w:val="none"/>
        </w:rPr>
        <w:t>，</w:t>
      </w:r>
      <m:oMath>
        <m:sSub>
          <m:sSubPr>
            <m:ctrlPr>
              <w:rPr>
                <w:rFonts w:ascii="Cambria Math" w:hAnsi="Cambria Math"/>
                <w:i/>
                <w:color w:val="auto"/>
                <w:sz w:val="24"/>
                <w:szCs w:val="24"/>
                <w:highlight w:val="none"/>
              </w:rPr>
            </m:ctrlPr>
          </m:sSubPr>
          <m:e>
            <m:r>
              <m:rPr/>
              <w:rPr>
                <w:rFonts w:ascii="Cambria Math" w:hAnsi="Cambria Math"/>
                <w:color w:val="auto"/>
                <w:sz w:val="24"/>
                <w:szCs w:val="24"/>
                <w:highlight w:val="none"/>
              </w:rPr>
              <m:t>c</m:t>
            </m:r>
            <m:ctrlPr>
              <w:rPr>
                <w:rFonts w:ascii="Cambria Math" w:hAnsi="Cambria Math"/>
                <w:i/>
                <w:color w:val="auto"/>
                <w:sz w:val="24"/>
                <w:szCs w:val="24"/>
                <w:highlight w:val="none"/>
              </w:rPr>
            </m:ctrlPr>
          </m:e>
          <m:sub>
            <m:r>
              <m:rPr/>
              <w:rPr>
                <w:rFonts w:ascii="Cambria Math" w:hAnsi="Cambria Math"/>
                <w:color w:val="auto"/>
                <w:sz w:val="24"/>
                <w:szCs w:val="24"/>
                <w:highlight w:val="none"/>
              </w:rPr>
              <m:t>2</m:t>
            </m:r>
            <m:ctrlPr>
              <w:rPr>
                <w:rFonts w:ascii="Cambria Math" w:hAnsi="Cambria Math"/>
                <w:i/>
                <w:color w:val="auto"/>
                <w:sz w:val="24"/>
                <w:szCs w:val="24"/>
                <w:highlight w:val="none"/>
              </w:rPr>
            </m:ctrlPr>
          </m:sub>
        </m:sSub>
        <m:r>
          <m:rPr/>
          <w:rPr>
            <w:rFonts w:ascii="Cambria Math" w:hAnsi="Cambria Math"/>
            <w:color w:val="auto"/>
            <w:sz w:val="24"/>
            <w:szCs w:val="24"/>
            <w:highlight w:val="none"/>
          </w:rPr>
          <m:t>=</m:t>
        </m:r>
        <m:f>
          <m:fPr>
            <m:ctrlPr>
              <w:rPr>
                <w:rFonts w:ascii="Cambria Math" w:hAnsi="Cambria Math"/>
                <w:i/>
                <w:color w:val="auto"/>
                <w:sz w:val="24"/>
                <w:szCs w:val="24"/>
                <w:highlight w:val="none"/>
              </w:rPr>
            </m:ctrlPr>
          </m:fPr>
          <m:num>
            <m:r>
              <m:rPr/>
              <w:rPr>
                <w:rFonts w:ascii="Cambria Math" w:hAnsi="Cambria Math"/>
                <w:color w:val="auto"/>
                <w:sz w:val="24"/>
                <w:szCs w:val="24"/>
                <w:highlight w:val="none"/>
              </w:rPr>
              <m:t>∂</m:t>
            </m:r>
            <m:r>
              <m:rPr>
                <m:sty m:val="p"/>
              </m:rPr>
              <w:rPr>
                <w:rFonts w:ascii="Cambria Math" w:hAnsi="Cambria Math"/>
                <w:color w:val="auto"/>
                <w:sz w:val="24"/>
                <w:highlight w:val="none"/>
              </w:rPr>
              <m:t>∆</m:t>
            </m:r>
            <m:sSub>
              <m:sSubPr>
                <m:ctrlPr>
                  <w:rPr>
                    <w:rFonts w:ascii="Cambria Math" w:hAnsi="Cambria Math"/>
                    <w:i/>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i/>
                    <w:color w:val="auto"/>
                    <w:sz w:val="24"/>
                    <w:highlight w:val="none"/>
                  </w:rPr>
                </m:ctrlPr>
              </m:e>
              <m:sub>
                <m:r>
                  <m:rPr/>
                  <w:rPr>
                    <w:rFonts w:ascii="Cambria Math" w:hAnsi="Cambria Math"/>
                    <w:color w:val="auto"/>
                    <w:sz w:val="24"/>
                    <w:highlight w:val="none"/>
                  </w:rPr>
                  <m:t>1</m:t>
                </m:r>
                <m:ctrlPr>
                  <w:rPr>
                    <w:rFonts w:ascii="Cambria Math" w:hAnsi="Cambria Math"/>
                    <w:i/>
                    <w:color w:val="auto"/>
                    <w:sz w:val="24"/>
                    <w:highlight w:val="none"/>
                  </w:rPr>
                </m:ctrlPr>
              </m:sub>
            </m:sSub>
            <m:ctrlPr>
              <w:rPr>
                <w:rFonts w:ascii="Cambria Math" w:hAnsi="Cambria Math"/>
                <w:i/>
                <w:color w:val="auto"/>
                <w:sz w:val="24"/>
                <w:szCs w:val="24"/>
                <w:highlight w:val="none"/>
              </w:rPr>
            </m:ctrlPr>
          </m:num>
          <m:den>
            <m:r>
              <m:rPr/>
              <w:rPr>
                <w:rFonts w:ascii="Cambria Math" w:hAnsi="Cambria Math"/>
                <w:color w:val="auto"/>
                <w:sz w:val="24"/>
                <w:szCs w:val="24"/>
                <w:highlight w:val="none"/>
              </w:rPr>
              <m:t>∂</m:t>
            </m:r>
            <m:sSub>
              <m:sSubPr>
                <m:ctrlPr>
                  <w:rPr>
                    <w:rFonts w:ascii="Cambria Math" w:hAnsi="Cambria Math"/>
                    <w:color w:val="auto"/>
                    <w:sz w:val="24"/>
                    <w:highlight w:val="none"/>
                  </w:rPr>
                </m:ctrlPr>
              </m:sSubPr>
              <m:e>
                <m:r>
                  <m:rPr>
                    <m:sty m:val="p"/>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s</m:t>
                </m:r>
                <m:ctrlPr>
                  <w:rPr>
                    <w:rFonts w:ascii="Cambria Math" w:hAnsi="Cambria Math"/>
                    <w:color w:val="auto"/>
                    <w:sz w:val="24"/>
                    <w:highlight w:val="none"/>
                  </w:rPr>
                </m:ctrlPr>
              </m:sub>
            </m:sSub>
            <m:ctrlPr>
              <w:rPr>
                <w:rFonts w:ascii="Cambria Math" w:hAnsi="Cambria Math"/>
                <w:i/>
                <w:color w:val="auto"/>
                <w:sz w:val="24"/>
                <w:szCs w:val="24"/>
                <w:highlight w:val="none"/>
              </w:rPr>
            </m:ctrlPr>
          </m:den>
        </m:f>
        <m:r>
          <m:rPr/>
          <w:rPr>
            <w:rFonts w:ascii="Cambria Math" w:hAnsi="Cambria Math"/>
            <w:color w:val="auto"/>
            <w:sz w:val="24"/>
            <w:szCs w:val="24"/>
            <w:highlight w:val="none"/>
          </w:rPr>
          <m:t>=−</m:t>
        </m:r>
        <m:r>
          <m:rPr>
            <m:sty m:val="p"/>
          </m:rPr>
          <w:rPr>
            <w:rFonts w:ascii="Cambria Math" w:hAnsi="Cambria Math"/>
            <w:color w:val="auto"/>
            <w:sz w:val="24"/>
            <w:szCs w:val="24"/>
            <w:highlight w:val="none"/>
          </w:rPr>
          <m:t>1</m:t>
        </m:r>
      </m:oMath>
      <w:r>
        <w:rPr>
          <w:color w:val="auto"/>
          <w:sz w:val="24"/>
          <w:szCs w:val="24"/>
          <w:highlight w:val="none"/>
        </w:rPr>
        <w:tab/>
      </w:r>
      <w:r>
        <w:rPr>
          <w:color w:val="auto"/>
          <w:sz w:val="24"/>
          <w:szCs w:val="24"/>
          <w:highlight w:val="none"/>
        </w:rPr>
        <w:tab/>
      </w:r>
      <w:r>
        <w:rPr>
          <w:rFonts w:hint="eastAsia"/>
          <w:color w:val="auto"/>
          <w:sz w:val="24"/>
          <w:szCs w:val="24"/>
          <w:highlight w:val="none"/>
          <w:lang w:val="en-US" w:eastAsia="zh-CN"/>
        </w:rPr>
        <w:t xml:space="preserve">                        </w:t>
      </w:r>
      <w:r>
        <w:rPr>
          <w:rFonts w:hint="eastAsia"/>
          <w:color w:val="auto"/>
          <w:sz w:val="24"/>
          <w:szCs w:val="24"/>
          <w:highlight w:val="none"/>
        </w:rPr>
        <w:t>（</w:t>
      </w:r>
      <w:r>
        <w:rPr>
          <w:rFonts w:hint="eastAsia"/>
          <w:color w:val="auto"/>
          <w:sz w:val="24"/>
          <w:szCs w:val="24"/>
          <w:highlight w:val="none"/>
          <w:lang w:val="en-US" w:eastAsia="zh-CN"/>
        </w:rPr>
        <w:t>A.2.2</w:t>
      </w:r>
      <w:r>
        <w:rPr>
          <w:rFonts w:hint="eastAsia"/>
          <w:color w:val="auto"/>
          <w:sz w:val="24"/>
          <w:szCs w:val="24"/>
          <w:highlight w:val="none"/>
        </w:rPr>
        <w:t>）</w:t>
      </w:r>
    </w:p>
    <w:p w14:paraId="77499ED6">
      <w:pPr>
        <w:spacing w:line="360" w:lineRule="auto"/>
        <w:rPr>
          <w:color w:val="auto"/>
          <w:sz w:val="24"/>
          <w:szCs w:val="24"/>
          <w:highlight w:val="none"/>
        </w:rPr>
      </w:pPr>
      <w:r>
        <w:rPr>
          <w:rFonts w:hint="eastAsia"/>
          <w:color w:val="auto"/>
          <w:sz w:val="24"/>
          <w:szCs w:val="24"/>
          <w:highlight w:val="none"/>
        </w:rPr>
        <w:t>故</w:t>
      </w:r>
      <w:r>
        <w:rPr>
          <w:color w:val="auto"/>
          <w:sz w:val="24"/>
          <w:szCs w:val="24"/>
          <w:highlight w:val="none"/>
        </w:rPr>
        <w:tab/>
      </w:r>
      <w:r>
        <w:rPr>
          <w:color w:val="auto"/>
          <w:sz w:val="24"/>
          <w:szCs w:val="24"/>
          <w:highlight w:val="none"/>
        </w:rPr>
        <w:tab/>
      </w:r>
      <w:r>
        <w:rPr>
          <w:color w:val="auto"/>
          <w:sz w:val="24"/>
          <w:szCs w:val="24"/>
          <w:highlight w:val="none"/>
        </w:rPr>
        <w:tab/>
      </w:r>
      <w:r>
        <w:rPr>
          <w:color w:val="auto"/>
          <w:sz w:val="24"/>
          <w:szCs w:val="24"/>
          <w:highlight w:val="none"/>
        </w:rPr>
        <w:tab/>
      </w:r>
      <w:r>
        <w:rPr>
          <w:rFonts w:hint="eastAsia"/>
          <w:color w:val="auto"/>
          <w:sz w:val="24"/>
          <w:szCs w:val="24"/>
          <w:highlight w:val="none"/>
        </w:rPr>
        <w:tab/>
      </w:r>
      <m:oMath>
        <m:sSubSup>
          <m:sSubSupPr>
            <m:ctrlPr>
              <w:rPr>
                <w:rFonts w:ascii="Cambria Math" w:hAnsi="Cambria Math"/>
                <w:i/>
                <w:color w:val="auto"/>
                <w:sz w:val="24"/>
                <w:szCs w:val="24"/>
                <w:highlight w:val="none"/>
              </w:rPr>
            </m:ctrlPr>
          </m:sSubSupPr>
          <m:e>
            <m:r>
              <m:rPr/>
              <w:rPr>
                <w:rFonts w:ascii="Cambria Math" w:hAnsi="Cambria Math"/>
                <w:color w:val="auto"/>
                <w:sz w:val="24"/>
                <w:szCs w:val="24"/>
                <w:highlight w:val="none"/>
              </w:rPr>
              <m:t>u</m:t>
            </m:r>
            <m:ctrlPr>
              <w:rPr>
                <w:rFonts w:ascii="Cambria Math" w:hAnsi="Cambria Math"/>
                <w:i/>
                <w:color w:val="auto"/>
                <w:sz w:val="24"/>
                <w:szCs w:val="24"/>
                <w:highlight w:val="none"/>
              </w:rPr>
            </m:ctrlPr>
          </m:e>
          <m:sub>
            <m:r>
              <m:rPr/>
              <w:rPr>
                <w:rFonts w:ascii="Cambria Math" w:hAnsi="Cambria Math"/>
                <w:color w:val="auto"/>
                <w:sz w:val="24"/>
                <w:szCs w:val="24"/>
                <w:highlight w:val="none"/>
              </w:rPr>
              <m:t>c</m:t>
            </m:r>
            <m:ctrlPr>
              <w:rPr>
                <w:rFonts w:ascii="Cambria Math" w:hAnsi="Cambria Math"/>
                <w:i/>
                <w:color w:val="auto"/>
                <w:sz w:val="24"/>
                <w:szCs w:val="24"/>
                <w:highlight w:val="none"/>
              </w:rPr>
            </m:ctrlPr>
          </m:sub>
          <m:sup>
            <m:r>
              <m:rPr/>
              <w:rPr>
                <w:rFonts w:ascii="Cambria Math" w:hAnsi="Cambria Math"/>
                <w:color w:val="auto"/>
                <w:sz w:val="24"/>
                <w:szCs w:val="24"/>
                <w:highlight w:val="none"/>
              </w:rPr>
              <m:t>2</m:t>
            </m:r>
            <m:ctrlPr>
              <w:rPr>
                <w:rFonts w:ascii="Cambria Math" w:hAnsi="Cambria Math"/>
                <w:i/>
                <w:color w:val="auto"/>
                <w:sz w:val="24"/>
                <w:szCs w:val="24"/>
                <w:highlight w:val="none"/>
              </w:rPr>
            </m:ctrlPr>
          </m:sup>
        </m:sSubSup>
        <m:r>
          <m:rPr/>
          <w:rPr>
            <w:rFonts w:ascii="Cambria Math" w:hAnsi="Cambria Math"/>
            <w:color w:val="auto"/>
            <w:sz w:val="24"/>
            <w:szCs w:val="24"/>
            <w:highlight w:val="none"/>
          </w:rPr>
          <m:t>=</m:t>
        </m:r>
        <m:sSup>
          <m:sSupPr>
            <m:ctrlPr>
              <w:rPr>
                <w:rFonts w:ascii="Cambria Math" w:hAnsi="Cambria Math"/>
                <w:i/>
                <w:color w:val="auto"/>
                <w:sz w:val="24"/>
                <w:szCs w:val="24"/>
                <w:highlight w:val="none"/>
              </w:rPr>
            </m:ctrlPr>
          </m:sSupPr>
          <m:e>
            <m:r>
              <m:rPr/>
              <w:rPr>
                <w:rFonts w:ascii="Cambria Math" w:hAnsi="Cambria Math"/>
                <w:color w:val="auto"/>
                <w:sz w:val="24"/>
                <w:szCs w:val="24"/>
                <w:highlight w:val="none"/>
              </w:rPr>
              <m:t>u</m:t>
            </m:r>
            <m:ctrlPr>
              <w:rPr>
                <w:rFonts w:ascii="Cambria Math" w:hAnsi="Cambria Math"/>
                <w:i/>
                <w:color w:val="auto"/>
                <w:sz w:val="24"/>
                <w:szCs w:val="24"/>
                <w:highlight w:val="none"/>
              </w:rPr>
            </m:ctrlPr>
          </m:e>
          <m:sup>
            <m:r>
              <m:rPr/>
              <w:rPr>
                <w:rFonts w:ascii="Cambria Math" w:hAnsi="Cambria Math"/>
                <w:color w:val="auto"/>
                <w:sz w:val="24"/>
                <w:szCs w:val="24"/>
                <w:highlight w:val="none"/>
              </w:rPr>
              <m:t>2</m:t>
            </m:r>
            <m:ctrlPr>
              <w:rPr>
                <w:rFonts w:ascii="Cambria Math" w:hAnsi="Cambria Math"/>
                <w:i/>
                <w:color w:val="auto"/>
                <w:sz w:val="24"/>
                <w:szCs w:val="24"/>
                <w:highlight w:val="none"/>
              </w:rPr>
            </m:ctrlPr>
          </m:sup>
        </m:sSup>
        <m:d>
          <m:dPr>
            <m:ctrlPr>
              <w:rPr>
                <w:rFonts w:ascii="Cambria Math" w:hAnsi="Cambria Math"/>
                <w:i/>
                <w:color w:val="auto"/>
                <w:sz w:val="24"/>
                <w:szCs w:val="24"/>
                <w:highlight w:val="none"/>
              </w:rPr>
            </m:ctrlPr>
          </m:dPr>
          <m:e>
            <m:sSub>
              <m:sSubPr>
                <m:ctrlPr>
                  <w:rPr>
                    <w:rFonts w:ascii="Cambria Math" w:hAnsi="Cambria Math"/>
                    <w:color w:val="auto"/>
                    <w:sz w:val="24"/>
                    <w:highlight w:val="none"/>
                  </w:rPr>
                </m:ctrlPr>
              </m:sSubPr>
              <m:e>
                <m:r>
                  <m:rPr>
                    <m:sty m:val="p"/>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x</m:t>
                </m:r>
                <m:ctrlPr>
                  <w:rPr>
                    <w:rFonts w:ascii="Cambria Math" w:hAnsi="Cambria Math"/>
                    <w:color w:val="auto"/>
                    <w:sz w:val="24"/>
                    <w:highlight w:val="none"/>
                  </w:rPr>
                </m:ctrlPr>
              </m:sub>
            </m:sSub>
            <m:ctrlPr>
              <w:rPr>
                <w:rFonts w:ascii="Cambria Math" w:hAnsi="Cambria Math"/>
                <w:i/>
                <w:color w:val="auto"/>
                <w:sz w:val="24"/>
                <w:szCs w:val="24"/>
                <w:highlight w:val="none"/>
              </w:rPr>
            </m:ctrlPr>
          </m:e>
        </m:d>
        <m:r>
          <m:rPr/>
          <w:rPr>
            <w:rFonts w:ascii="Cambria Math" w:hAnsi="Cambria Math"/>
            <w:color w:val="auto"/>
            <w:sz w:val="24"/>
            <w:szCs w:val="24"/>
            <w:highlight w:val="none"/>
          </w:rPr>
          <m:t>+</m:t>
        </m:r>
        <m:sSup>
          <m:sSupPr>
            <m:ctrlPr>
              <w:rPr>
                <w:rFonts w:ascii="Cambria Math" w:hAnsi="Cambria Math"/>
                <w:i/>
                <w:color w:val="auto"/>
                <w:sz w:val="24"/>
                <w:szCs w:val="24"/>
                <w:highlight w:val="none"/>
              </w:rPr>
            </m:ctrlPr>
          </m:sSupPr>
          <m:e>
            <m:r>
              <m:rPr/>
              <w:rPr>
                <w:rFonts w:ascii="Cambria Math" w:hAnsi="Cambria Math"/>
                <w:color w:val="auto"/>
                <w:sz w:val="24"/>
                <w:szCs w:val="24"/>
                <w:highlight w:val="none"/>
              </w:rPr>
              <m:t>u</m:t>
            </m:r>
            <m:ctrlPr>
              <w:rPr>
                <w:rFonts w:ascii="Cambria Math" w:hAnsi="Cambria Math"/>
                <w:i/>
                <w:color w:val="auto"/>
                <w:sz w:val="24"/>
                <w:szCs w:val="24"/>
                <w:highlight w:val="none"/>
              </w:rPr>
            </m:ctrlPr>
          </m:e>
          <m:sup>
            <m:r>
              <m:rPr/>
              <w:rPr>
                <w:rFonts w:ascii="Cambria Math" w:hAnsi="Cambria Math"/>
                <w:color w:val="auto"/>
                <w:sz w:val="24"/>
                <w:szCs w:val="24"/>
                <w:highlight w:val="none"/>
              </w:rPr>
              <m:t>2</m:t>
            </m:r>
            <m:ctrlPr>
              <w:rPr>
                <w:rFonts w:ascii="Cambria Math" w:hAnsi="Cambria Math"/>
                <w:i/>
                <w:color w:val="auto"/>
                <w:sz w:val="24"/>
                <w:szCs w:val="24"/>
                <w:highlight w:val="none"/>
              </w:rPr>
            </m:ctrlPr>
          </m:sup>
        </m:sSup>
        <m:d>
          <m:dPr>
            <m:ctrlPr>
              <w:rPr>
                <w:rFonts w:ascii="Cambria Math" w:hAnsi="Cambria Math"/>
                <w:i/>
                <w:color w:val="auto"/>
                <w:sz w:val="24"/>
                <w:szCs w:val="24"/>
                <w:highlight w:val="none"/>
              </w:rPr>
            </m:ctrlPr>
          </m:dPr>
          <m:e>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s</m:t>
                </m:r>
                <m:ctrlPr>
                  <w:rPr>
                    <w:rFonts w:ascii="Cambria Math" w:hAnsi="Cambria Math"/>
                    <w:color w:val="auto"/>
                    <w:sz w:val="24"/>
                    <w:highlight w:val="none"/>
                  </w:rPr>
                </m:ctrlPr>
              </m:sub>
            </m:sSub>
            <m:ctrlPr>
              <w:rPr>
                <w:rFonts w:ascii="Cambria Math" w:hAnsi="Cambria Math"/>
                <w:i/>
                <w:color w:val="auto"/>
                <w:sz w:val="24"/>
                <w:szCs w:val="24"/>
                <w:highlight w:val="none"/>
              </w:rPr>
            </m:ctrlPr>
          </m:e>
        </m:d>
      </m:oMath>
      <w:r>
        <w:rPr>
          <w:color w:val="auto"/>
          <w:sz w:val="24"/>
          <w:szCs w:val="24"/>
          <w:highlight w:val="none"/>
        </w:rPr>
        <w:tab/>
      </w:r>
      <w:r>
        <w:rPr>
          <w:rFonts w:hint="eastAsia"/>
          <w:color w:val="auto"/>
          <w:sz w:val="24"/>
          <w:szCs w:val="24"/>
          <w:highlight w:val="none"/>
          <w:lang w:val="en-US" w:eastAsia="zh-CN"/>
        </w:rPr>
        <w:t xml:space="preserve">                          </w:t>
      </w:r>
      <w:r>
        <w:rPr>
          <w:color w:val="auto"/>
          <w:sz w:val="24"/>
          <w:szCs w:val="24"/>
          <w:highlight w:val="none"/>
        </w:rPr>
        <w:tab/>
      </w:r>
      <w:r>
        <w:rPr>
          <w:rFonts w:hint="eastAsia"/>
          <w:color w:val="auto"/>
          <w:sz w:val="24"/>
          <w:szCs w:val="24"/>
          <w:highlight w:val="none"/>
        </w:rPr>
        <w:t>（</w:t>
      </w:r>
      <w:r>
        <w:rPr>
          <w:rFonts w:hint="eastAsia"/>
          <w:color w:val="auto"/>
          <w:sz w:val="24"/>
          <w:szCs w:val="24"/>
          <w:highlight w:val="none"/>
          <w:lang w:val="en-US" w:eastAsia="zh-CN"/>
        </w:rPr>
        <w:t>A.2.3</w:t>
      </w:r>
      <w:r>
        <w:rPr>
          <w:rFonts w:hint="eastAsia"/>
          <w:color w:val="auto"/>
          <w:sz w:val="24"/>
          <w:szCs w:val="24"/>
          <w:highlight w:val="none"/>
        </w:rPr>
        <w:t>）</w:t>
      </w:r>
    </w:p>
    <w:p w14:paraId="0C89A138">
      <w:pPr>
        <w:spacing w:line="400" w:lineRule="exact"/>
        <w:rPr>
          <w:rFonts w:ascii="宋体" w:hAnsi="宋体"/>
          <w:color w:val="auto"/>
          <w:sz w:val="24"/>
          <w:szCs w:val="24"/>
          <w:highlight w:val="none"/>
        </w:rPr>
      </w:pPr>
      <w:r>
        <w:rPr>
          <w:rFonts w:hint="eastAsia" w:ascii="宋体" w:hAnsi="宋体"/>
          <w:color w:val="auto"/>
          <w:sz w:val="24"/>
          <w:szCs w:val="24"/>
          <w:highlight w:val="none"/>
          <w:lang w:val="en-US" w:eastAsia="zh-CN"/>
        </w:rPr>
        <w:t>A.2</w:t>
      </w:r>
      <w:r>
        <w:rPr>
          <w:rFonts w:ascii="宋体" w:hAnsi="宋体"/>
          <w:color w:val="auto"/>
          <w:sz w:val="24"/>
          <w:szCs w:val="24"/>
          <w:highlight w:val="none"/>
        </w:rPr>
        <w:t>.</w:t>
      </w:r>
      <w:r>
        <w:rPr>
          <w:rFonts w:hint="eastAsia" w:ascii="宋体" w:hAnsi="宋体"/>
          <w:color w:val="auto"/>
          <w:sz w:val="24"/>
          <w:szCs w:val="24"/>
          <w:highlight w:val="none"/>
        </w:rPr>
        <w:t>4</w:t>
      </w:r>
      <w:r>
        <w:rPr>
          <w:rFonts w:ascii="宋体" w:hAnsi="宋体"/>
          <w:color w:val="auto"/>
          <w:sz w:val="24"/>
          <w:szCs w:val="24"/>
          <w:highlight w:val="none"/>
        </w:rPr>
        <w:t xml:space="preserve"> </w:t>
      </w:r>
      <w:r>
        <w:rPr>
          <w:rFonts w:hint="eastAsia" w:ascii="宋体" w:hAnsi="宋体"/>
          <w:color w:val="auto"/>
          <w:sz w:val="24"/>
          <w:szCs w:val="24"/>
          <w:highlight w:val="none"/>
        </w:rPr>
        <w:t>不确定度来源及分析</w:t>
      </w:r>
    </w:p>
    <w:p w14:paraId="1DB3021E">
      <w:pPr>
        <w:spacing w:line="400" w:lineRule="exact"/>
        <w:rPr>
          <w:rFonts w:ascii="宋体" w:hAnsi="宋体"/>
          <w:color w:val="auto"/>
          <w:sz w:val="24"/>
          <w:szCs w:val="24"/>
          <w:highlight w:val="none"/>
        </w:rPr>
      </w:pPr>
      <w:r>
        <w:rPr>
          <w:rFonts w:hint="eastAsia" w:ascii="宋体" w:hAnsi="宋体"/>
          <w:color w:val="auto"/>
          <w:sz w:val="24"/>
          <w:szCs w:val="24"/>
          <w:highlight w:val="none"/>
          <w:lang w:val="en-US" w:eastAsia="zh-CN"/>
        </w:rPr>
        <w:t>A.2</w:t>
      </w:r>
      <w:r>
        <w:rPr>
          <w:rFonts w:ascii="宋体" w:hAnsi="宋体"/>
          <w:color w:val="auto"/>
          <w:sz w:val="24"/>
          <w:szCs w:val="24"/>
          <w:highlight w:val="none"/>
        </w:rPr>
        <w:t>.</w:t>
      </w:r>
      <w:r>
        <w:rPr>
          <w:rFonts w:hint="eastAsia" w:ascii="宋体" w:hAnsi="宋体"/>
          <w:color w:val="auto"/>
          <w:sz w:val="24"/>
          <w:szCs w:val="24"/>
          <w:highlight w:val="none"/>
        </w:rPr>
        <w:t>4</w:t>
      </w:r>
      <w:r>
        <w:rPr>
          <w:rFonts w:ascii="宋体" w:hAnsi="宋体"/>
          <w:color w:val="auto"/>
          <w:sz w:val="24"/>
          <w:szCs w:val="24"/>
          <w:highlight w:val="none"/>
        </w:rPr>
        <w:t xml:space="preserve">.1 </w:t>
      </w:r>
      <w:r>
        <w:rPr>
          <w:rFonts w:hint="eastAsia" w:ascii="宋体" w:hAnsi="宋体"/>
          <w:color w:val="auto"/>
          <w:sz w:val="24"/>
          <w:szCs w:val="24"/>
          <w:highlight w:val="none"/>
        </w:rPr>
        <w:t>由</w:t>
      </w:r>
      <w:r>
        <w:rPr>
          <w:rFonts w:hint="eastAsia" w:hAnsi="Cambria Math"/>
          <w:i w:val="0"/>
          <w:color w:val="auto"/>
          <w:sz w:val="24"/>
          <w:szCs w:val="24"/>
          <w:highlight w:val="none"/>
          <w:lang w:val="en-US" w:eastAsia="zh-CN"/>
        </w:rPr>
        <w:t>测量重复性</w:t>
      </w:r>
      <w:r>
        <w:rPr>
          <w:rFonts w:hint="eastAsia" w:ascii="宋体" w:hAnsi="宋体"/>
          <w:color w:val="auto"/>
          <w:sz w:val="24"/>
          <w:szCs w:val="24"/>
          <w:highlight w:val="none"/>
        </w:rPr>
        <w:t>引入的不确定度</w:t>
      </w:r>
      <m:oMath>
        <m:sSub>
          <m:sSubPr>
            <m:ctrlPr>
              <w:rPr>
                <w:rFonts w:ascii="Cambria Math" w:hAnsi="Cambria Math"/>
                <w:i/>
                <w:color w:val="auto"/>
                <w:szCs w:val="21"/>
                <w:highlight w:val="none"/>
              </w:rPr>
            </m:ctrlPr>
          </m:sSubPr>
          <m:e>
            <m:r>
              <m:rPr/>
              <w:rPr>
                <w:rFonts w:ascii="Cambria Math" w:hAnsi="Cambria Math"/>
                <w:color w:val="auto"/>
                <w:szCs w:val="21"/>
                <w:highlight w:val="none"/>
              </w:rPr>
              <m:t>u</m:t>
            </m:r>
            <m:ctrlPr>
              <w:rPr>
                <w:rFonts w:ascii="Cambria Math" w:hAnsi="Cambria Math"/>
                <w:i/>
                <w:color w:val="auto"/>
                <w:szCs w:val="21"/>
                <w:highlight w:val="none"/>
              </w:rPr>
            </m:ctrlPr>
          </m:e>
          <m:sub>
            <m:r>
              <m:rPr/>
              <w:rPr>
                <w:rFonts w:ascii="Cambria Math" w:hAnsi="Cambria Math"/>
                <w:color w:val="auto"/>
                <w:szCs w:val="21"/>
                <w:highlight w:val="none"/>
              </w:rPr>
              <m:t>1</m:t>
            </m:r>
            <m:ctrlPr>
              <w:rPr>
                <w:rFonts w:ascii="Cambria Math" w:hAnsi="Cambria Math"/>
                <w:i/>
                <w:color w:val="auto"/>
                <w:szCs w:val="21"/>
                <w:highlight w:val="none"/>
              </w:rPr>
            </m:ctrlPr>
          </m:sub>
        </m:sSub>
      </m:oMath>
    </w:p>
    <w:p w14:paraId="2BBFCEE5">
      <w:pPr>
        <w:spacing w:line="360" w:lineRule="auto"/>
        <w:rPr>
          <w:rFonts w:ascii="宋体" w:hAnsi="宋体"/>
          <w:color w:val="auto"/>
          <w:sz w:val="24"/>
          <w:szCs w:val="24"/>
          <w:highlight w:val="none"/>
        </w:rPr>
      </w:pPr>
      <w:r>
        <w:rPr>
          <w:rFonts w:hint="eastAsia" w:ascii="宋体" w:hAnsi="宋体"/>
          <w:color w:val="auto"/>
          <w:sz w:val="24"/>
          <w:highlight w:val="none"/>
        </w:rPr>
        <w:t>把</w:t>
      </w:r>
      <w:r>
        <w:rPr>
          <w:rFonts w:hint="eastAsia" w:ascii="宋体" w:hAnsi="宋体"/>
          <w:color w:val="auto"/>
          <w:sz w:val="24"/>
          <w:highlight w:val="none"/>
          <w:lang w:val="en-US" w:eastAsia="zh-CN"/>
        </w:rPr>
        <w:t>被测氢耗仪的</w:t>
      </w:r>
      <w:r>
        <w:rPr>
          <w:rFonts w:hint="eastAsia"/>
          <w:color w:val="auto"/>
          <w:sz w:val="24"/>
          <w:highlight w:val="none"/>
        </w:rPr>
        <w:t>压力传感器</w:t>
      </w:r>
      <w:r>
        <w:rPr>
          <w:rFonts w:hint="eastAsia"/>
          <w:color w:val="auto"/>
          <w:sz w:val="24"/>
          <w:highlight w:val="none"/>
          <w:lang w:val="en-US" w:eastAsia="zh-CN"/>
        </w:rPr>
        <w:t>取下并</w:t>
      </w:r>
      <w:r>
        <w:rPr>
          <w:rFonts w:hint="eastAsia"/>
          <w:color w:val="auto"/>
          <w:sz w:val="24"/>
          <w:highlight w:val="none"/>
        </w:rPr>
        <w:t>直接接入便携式压力校准器的压力管路中</w:t>
      </w:r>
      <w:r>
        <w:rPr>
          <w:rFonts w:hint="eastAsia"/>
          <w:color w:val="auto"/>
          <w:sz w:val="24"/>
          <w:szCs w:val="24"/>
          <w:highlight w:val="none"/>
        </w:rPr>
        <w:t>，</w:t>
      </w:r>
      <w:r>
        <w:rPr>
          <w:rFonts w:hint="eastAsia"/>
          <w:color w:val="auto"/>
          <w:sz w:val="24"/>
          <w:szCs w:val="24"/>
          <w:highlight w:val="none"/>
          <w:lang w:val="en-US" w:eastAsia="zh-CN"/>
        </w:rPr>
        <w:t>通过</w:t>
      </w:r>
      <w:r>
        <w:rPr>
          <w:rFonts w:hint="eastAsia"/>
          <w:color w:val="auto"/>
          <w:sz w:val="24"/>
          <w:highlight w:val="none"/>
        </w:rPr>
        <w:t>便携式压力校准器</w:t>
      </w:r>
      <w:r>
        <w:rPr>
          <w:rFonts w:hint="eastAsia"/>
          <w:color w:val="auto"/>
          <w:sz w:val="24"/>
          <w:highlight w:val="none"/>
          <w:lang w:val="en-US" w:eastAsia="zh-CN"/>
        </w:rPr>
        <w:t>加压到1MPa,读取氢耗仪压力示值，</w:t>
      </w:r>
      <w:r>
        <w:rPr>
          <w:rFonts w:hint="eastAsia"/>
          <w:color w:val="auto"/>
          <w:sz w:val="24"/>
          <w:szCs w:val="24"/>
          <w:highlight w:val="none"/>
        </w:rPr>
        <w:t>作1</w:t>
      </w:r>
      <w:r>
        <w:rPr>
          <w:color w:val="auto"/>
          <w:sz w:val="24"/>
          <w:szCs w:val="24"/>
          <w:highlight w:val="none"/>
        </w:rPr>
        <w:t>0</w:t>
      </w:r>
      <w:r>
        <w:rPr>
          <w:rFonts w:hint="eastAsia"/>
          <w:color w:val="auto"/>
          <w:sz w:val="24"/>
          <w:szCs w:val="24"/>
          <w:highlight w:val="none"/>
        </w:rPr>
        <w:t>次独立重复测量，记为</w:t>
      </w:r>
      <m:oMath>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x1</m:t>
            </m:r>
            <m:ctrlPr>
              <w:rPr>
                <w:rFonts w:ascii="Cambria Math" w:hAnsi="Cambria Math"/>
                <w:color w:val="auto"/>
                <w:sz w:val="24"/>
                <w:highlight w:val="none"/>
              </w:rPr>
            </m:ctrlPr>
          </m:sub>
        </m:sSub>
      </m:oMath>
      <w:r>
        <w:rPr>
          <w:rFonts w:hint="eastAsia"/>
          <w:color w:val="auto"/>
          <w:sz w:val="24"/>
          <w:szCs w:val="24"/>
          <w:highlight w:val="none"/>
        </w:rPr>
        <w:t>，</w:t>
      </w:r>
      <m:oMath>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x2</m:t>
            </m:r>
            <m:ctrlPr>
              <w:rPr>
                <w:rFonts w:ascii="Cambria Math" w:hAnsi="Cambria Math"/>
                <w:color w:val="auto"/>
                <w:sz w:val="24"/>
                <w:highlight w:val="none"/>
              </w:rPr>
            </m:ctrlPr>
          </m:sub>
        </m:sSub>
      </m:oMath>
      <w:r>
        <w:rPr>
          <w:rFonts w:hint="eastAsia"/>
          <w:color w:val="auto"/>
          <w:sz w:val="24"/>
          <w:szCs w:val="24"/>
          <w:highlight w:val="none"/>
        </w:rPr>
        <w:t>，</w:t>
      </w:r>
      <w:r>
        <w:rPr>
          <w:rFonts w:hint="eastAsia" w:ascii="宋体" w:hAnsi="宋体"/>
          <w:color w:val="auto"/>
          <w:sz w:val="24"/>
          <w:szCs w:val="24"/>
          <w:highlight w:val="none"/>
        </w:rPr>
        <w:t>…</w:t>
      </w:r>
      <w:r>
        <w:rPr>
          <w:rFonts w:hint="eastAsia"/>
          <w:color w:val="auto"/>
          <w:sz w:val="24"/>
          <w:szCs w:val="24"/>
          <w:highlight w:val="none"/>
        </w:rPr>
        <w:t>，</w:t>
      </w:r>
      <m:oMath>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x10</m:t>
            </m:r>
            <m:ctrlPr>
              <w:rPr>
                <w:rFonts w:ascii="Cambria Math" w:hAnsi="Cambria Math"/>
                <w:color w:val="auto"/>
                <w:sz w:val="24"/>
                <w:highlight w:val="none"/>
              </w:rPr>
            </m:ctrlPr>
          </m:sub>
        </m:sSub>
      </m:oMath>
      <w:r>
        <w:rPr>
          <w:rFonts w:hint="eastAsia"/>
          <w:color w:val="auto"/>
          <w:sz w:val="24"/>
          <w:szCs w:val="24"/>
          <w:highlight w:val="none"/>
        </w:rPr>
        <w:t>，平均值记为</w:t>
      </w:r>
      <m:oMath>
        <m:bar>
          <m:barPr>
            <m:pos m:val="top"/>
            <m:ctrlPr>
              <w:rPr>
                <w:rFonts w:ascii="Cambria Math" w:hAnsi="Cambria Math"/>
                <w:i/>
                <w:color w:val="auto"/>
                <w:sz w:val="24"/>
                <w:szCs w:val="24"/>
                <w:highlight w:val="none"/>
              </w:rPr>
            </m:ctrlPr>
          </m:barPr>
          <m:e>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x</m:t>
                </m:r>
                <m:ctrlPr>
                  <w:rPr>
                    <w:rFonts w:ascii="Cambria Math" w:hAnsi="Cambria Math"/>
                    <w:color w:val="auto"/>
                    <w:sz w:val="24"/>
                    <w:highlight w:val="none"/>
                  </w:rPr>
                </m:ctrlPr>
              </m:sub>
            </m:sSub>
            <m:ctrlPr>
              <w:rPr>
                <w:rFonts w:ascii="Cambria Math" w:hAnsi="Cambria Math"/>
                <w:i/>
                <w:color w:val="auto"/>
                <w:sz w:val="24"/>
                <w:szCs w:val="24"/>
                <w:highlight w:val="none"/>
              </w:rPr>
            </m:ctrlPr>
          </m:e>
        </m:bar>
      </m:oMath>
      <w:r>
        <w:rPr>
          <w:rFonts w:hint="eastAsia"/>
          <w:color w:val="auto"/>
          <w:sz w:val="24"/>
          <w:szCs w:val="24"/>
          <w:highlight w:val="none"/>
        </w:rPr>
        <w:t>。</w:t>
      </w:r>
      <w:r>
        <w:rPr>
          <w:rFonts w:hint="eastAsia" w:ascii="宋体" w:hAnsi="宋体"/>
          <w:color w:val="auto"/>
          <w:sz w:val="24"/>
          <w:szCs w:val="24"/>
          <w:highlight w:val="none"/>
        </w:rPr>
        <w:t>根据公式（</w:t>
      </w:r>
      <w:r>
        <w:rPr>
          <w:rFonts w:hint="eastAsia" w:ascii="宋体" w:hAnsi="宋体"/>
          <w:color w:val="auto"/>
          <w:sz w:val="24"/>
          <w:szCs w:val="24"/>
          <w:highlight w:val="none"/>
          <w:lang w:val="en-US" w:eastAsia="zh-CN"/>
        </w:rPr>
        <w:t>A.2.</w:t>
      </w:r>
      <w:r>
        <w:rPr>
          <w:rFonts w:ascii="宋体" w:hAnsi="宋体"/>
          <w:color w:val="auto"/>
          <w:sz w:val="24"/>
          <w:szCs w:val="24"/>
          <w:highlight w:val="none"/>
        </w:rPr>
        <w:t>4</w:t>
      </w:r>
      <w:r>
        <w:rPr>
          <w:rFonts w:hint="eastAsia" w:ascii="宋体" w:hAnsi="宋体"/>
          <w:color w:val="auto"/>
          <w:sz w:val="24"/>
          <w:szCs w:val="24"/>
          <w:highlight w:val="none"/>
        </w:rPr>
        <w:t>）</w:t>
      </w:r>
      <w:r>
        <w:rPr>
          <w:rFonts w:hint="eastAsia"/>
          <w:color w:val="auto"/>
          <w:sz w:val="24"/>
          <w:szCs w:val="24"/>
          <w:highlight w:val="none"/>
          <w:lang w:val="en-US" w:eastAsia="zh-CN"/>
        </w:rPr>
        <w:t>算得单次测量值</w:t>
      </w:r>
      <w:r>
        <w:rPr>
          <w:rFonts w:hint="eastAsia"/>
          <w:color w:val="auto"/>
          <w:sz w:val="24"/>
          <w:szCs w:val="24"/>
          <w:highlight w:val="none"/>
        </w:rPr>
        <w:t>的实验标准差</w:t>
      </w:r>
      <m:oMath>
        <m:r>
          <m:rPr/>
          <w:rPr>
            <w:rFonts w:ascii="Cambria Math" w:hAnsi="Cambria Math" w:eastAsia="Cambria Math"/>
            <w:color w:val="auto"/>
            <w:sz w:val="24"/>
            <w:szCs w:val="24"/>
            <w:highlight w:val="none"/>
          </w:rPr>
          <m:t>s</m:t>
        </m:r>
        <m:d>
          <m:dPr>
            <m:ctrlPr>
              <w:rPr>
                <w:rFonts w:ascii="Cambria Math" w:hAnsi="Cambria Math" w:eastAsia="Cambria Math"/>
                <w:color w:val="auto"/>
                <w:sz w:val="24"/>
                <w:szCs w:val="24"/>
                <w:highlight w:val="none"/>
              </w:rPr>
            </m:ctrlPr>
          </m:dPr>
          <m:e>
            <m:sSub>
              <m:sSubPr>
                <m:ctrlPr>
                  <w:rPr>
                    <w:rFonts w:hint="default" w:ascii="Cambria Math" w:hAnsi="Cambria Math"/>
                    <w:i/>
                    <w:iCs/>
                    <w:color w:val="auto"/>
                    <w:sz w:val="24"/>
                    <w:szCs w:val="24"/>
                    <w:highlight w:val="none"/>
                    <w:lang w:val="en-US" w:eastAsia="zh-CN"/>
                  </w:rPr>
                </m:ctrlPr>
              </m:sSubPr>
              <m:e>
                <m:r>
                  <m:rPr/>
                  <w:rPr>
                    <w:rFonts w:hint="default" w:ascii="Cambria Math" w:hAnsi="Cambria Math"/>
                    <w:color w:val="auto"/>
                    <w:sz w:val="24"/>
                    <w:szCs w:val="24"/>
                    <w:highlight w:val="none"/>
                    <w:lang w:val="en-US" w:eastAsia="zh-CN"/>
                  </w:rPr>
                  <m:t>P</m:t>
                </m:r>
                <m:ctrlPr>
                  <w:rPr>
                    <w:rFonts w:hint="default" w:ascii="Cambria Math" w:hAnsi="Cambria Math"/>
                    <w:i/>
                    <w:iCs/>
                    <w:color w:val="auto"/>
                    <w:sz w:val="24"/>
                    <w:szCs w:val="24"/>
                    <w:highlight w:val="none"/>
                    <w:lang w:val="en-US" w:eastAsia="zh-CN"/>
                  </w:rPr>
                </m:ctrlPr>
              </m:e>
              <m:sub>
                <m:r>
                  <m:rPr/>
                  <w:rPr>
                    <w:rFonts w:hint="default" w:ascii="Cambria Math" w:hAnsi="Cambria Math"/>
                    <w:color w:val="auto"/>
                    <w:sz w:val="24"/>
                    <w:szCs w:val="24"/>
                    <w:highlight w:val="none"/>
                    <w:vertAlign w:val="subscript"/>
                    <w:lang w:val="en-US" w:eastAsia="zh-CN"/>
                  </w:rPr>
                  <m:t>X</m:t>
                </m:r>
                <m:ctrlPr>
                  <w:rPr>
                    <w:rFonts w:hint="default" w:ascii="Cambria Math" w:hAnsi="Cambria Math"/>
                    <w:i/>
                    <w:iCs/>
                    <w:color w:val="auto"/>
                    <w:sz w:val="24"/>
                    <w:szCs w:val="24"/>
                    <w:highlight w:val="none"/>
                    <w:lang w:val="en-US" w:eastAsia="zh-CN"/>
                  </w:rPr>
                </m:ctrlPr>
              </m:sub>
            </m:sSub>
            <m:ctrlPr>
              <w:rPr>
                <w:rFonts w:ascii="Cambria Math" w:hAnsi="Cambria Math" w:eastAsia="Cambria Math"/>
                <w:color w:val="auto"/>
                <w:sz w:val="24"/>
                <w:szCs w:val="24"/>
                <w:highlight w:val="none"/>
              </w:rPr>
            </m:ctrlPr>
          </m:e>
        </m:d>
      </m:oMath>
      <w:r>
        <w:rPr>
          <w:rFonts w:hint="eastAsia"/>
          <w:color w:val="auto"/>
          <w:sz w:val="24"/>
          <w:szCs w:val="24"/>
          <w:highlight w:val="none"/>
        </w:rPr>
        <w:t>=</w:t>
      </w:r>
      <w:r>
        <w:rPr>
          <w:rFonts w:hint="eastAsia"/>
          <w:color w:val="auto"/>
          <w:sz w:val="24"/>
          <w:szCs w:val="24"/>
          <w:highlight w:val="none"/>
          <w:lang w:val="en-US" w:eastAsia="zh-CN"/>
        </w:rPr>
        <w:t>0.001M</w:t>
      </w:r>
      <w:r>
        <w:rPr>
          <w:rFonts w:hint="eastAsia"/>
          <w:color w:val="auto"/>
          <w:sz w:val="24"/>
          <w:szCs w:val="24"/>
          <w:highlight w:val="none"/>
          <w:lang w:eastAsia="zh-CN"/>
        </w:rPr>
        <w:t>Pa</w:t>
      </w:r>
      <w:r>
        <w:rPr>
          <w:rFonts w:hint="eastAsia"/>
          <w:color w:val="auto"/>
          <w:sz w:val="24"/>
          <w:szCs w:val="24"/>
          <w:highlight w:val="none"/>
          <w:lang w:val="en-US" w:eastAsia="zh-CN"/>
        </w:rPr>
        <w:t>,实际测量取单次测量结果，则</w:t>
      </w:r>
      <m:oMath>
        <m:sSub>
          <m:sSubPr>
            <m:ctrlPr>
              <w:rPr>
                <w:rFonts w:ascii="Cambria Math" w:hAnsi="Cambria Math"/>
                <w:i/>
                <w:color w:val="auto"/>
                <w:szCs w:val="21"/>
                <w:highlight w:val="none"/>
              </w:rPr>
            </m:ctrlPr>
          </m:sSubPr>
          <m:e>
            <m:r>
              <m:rPr/>
              <w:rPr>
                <w:rFonts w:ascii="Cambria Math" w:hAnsi="Cambria Math"/>
                <w:color w:val="auto"/>
                <w:szCs w:val="21"/>
                <w:highlight w:val="none"/>
              </w:rPr>
              <m:t>u</m:t>
            </m:r>
            <m:ctrlPr>
              <w:rPr>
                <w:rFonts w:ascii="Cambria Math" w:hAnsi="Cambria Math"/>
                <w:i/>
                <w:color w:val="auto"/>
                <w:szCs w:val="21"/>
                <w:highlight w:val="none"/>
              </w:rPr>
            </m:ctrlPr>
          </m:e>
          <m:sub>
            <m:r>
              <m:rPr/>
              <w:rPr>
                <w:rFonts w:ascii="Cambria Math" w:hAnsi="Cambria Math"/>
                <w:color w:val="auto"/>
                <w:szCs w:val="21"/>
                <w:highlight w:val="none"/>
              </w:rPr>
              <m:t>1</m:t>
            </m:r>
            <m:ctrlPr>
              <w:rPr>
                <w:rFonts w:ascii="Cambria Math" w:hAnsi="Cambria Math"/>
                <w:i/>
                <w:color w:val="auto"/>
                <w:szCs w:val="21"/>
                <w:highlight w:val="none"/>
              </w:rPr>
            </m:ctrlPr>
          </m:sub>
        </m:sSub>
      </m:oMath>
      <w:r>
        <w:rPr>
          <w:rFonts w:hint="eastAsia" w:hAnsi="Cambria Math"/>
          <w:i w:val="0"/>
          <w:color w:val="auto"/>
          <w:szCs w:val="21"/>
          <w:highlight w:val="none"/>
          <w:lang w:val="en-US" w:eastAsia="zh-CN"/>
        </w:rPr>
        <w:t>=</w:t>
      </w:r>
      <w:r>
        <w:rPr>
          <w:rFonts w:hint="eastAsia"/>
          <w:color w:val="auto"/>
          <w:sz w:val="24"/>
          <w:szCs w:val="24"/>
          <w:highlight w:val="none"/>
          <w:lang w:val="en-US" w:eastAsia="zh-CN"/>
        </w:rPr>
        <w:t>0.001M</w:t>
      </w:r>
      <w:r>
        <w:rPr>
          <w:rFonts w:hint="eastAsia"/>
          <w:color w:val="auto"/>
          <w:sz w:val="24"/>
          <w:szCs w:val="24"/>
          <w:highlight w:val="none"/>
          <w:lang w:eastAsia="zh-CN"/>
        </w:rPr>
        <w:t>Pa</w:t>
      </w:r>
      <w:r>
        <w:rPr>
          <w:rFonts w:hint="eastAsia" w:ascii="宋体" w:hAnsi="宋体"/>
          <w:color w:val="auto"/>
          <w:sz w:val="24"/>
          <w:szCs w:val="24"/>
          <w:highlight w:val="none"/>
        </w:rPr>
        <w:t>。</w:t>
      </w:r>
    </w:p>
    <w:p w14:paraId="28F4586A">
      <w:pPr>
        <w:widowControl/>
        <w:spacing w:line="400" w:lineRule="exact"/>
        <w:ind w:firstLine="720" w:firstLineChars="300"/>
        <w:jc w:val="left"/>
        <w:rPr>
          <w:rFonts w:ascii="宋体" w:hAnsi="宋体"/>
          <w:color w:val="auto"/>
          <w:sz w:val="24"/>
          <w:szCs w:val="24"/>
          <w:highlight w:val="none"/>
        </w:rPr>
      </w:pPr>
    </w:p>
    <w:p w14:paraId="7FFA7AB2">
      <w:pPr>
        <w:spacing w:line="360" w:lineRule="auto"/>
        <w:rPr>
          <w:color w:val="auto"/>
          <w:sz w:val="24"/>
          <w:szCs w:val="24"/>
          <w:highlight w:val="none"/>
        </w:rPr>
      </w:pPr>
      <w:r>
        <w:rPr>
          <w:color w:val="auto"/>
          <w:sz w:val="24"/>
          <w:szCs w:val="24"/>
          <w:highlight w:val="none"/>
        </w:rPr>
        <w:tab/>
      </w:r>
      <w:r>
        <w:rPr>
          <w:color w:val="auto"/>
          <w:sz w:val="24"/>
          <w:szCs w:val="24"/>
          <w:highlight w:val="none"/>
        </w:rPr>
        <w:tab/>
      </w:r>
      <w:r>
        <w:rPr>
          <w:color w:val="auto"/>
          <w:sz w:val="24"/>
          <w:szCs w:val="24"/>
          <w:highlight w:val="none"/>
        </w:rPr>
        <w:tab/>
      </w:r>
      <w:r>
        <w:rPr>
          <w:color w:val="auto"/>
          <w:sz w:val="24"/>
          <w:szCs w:val="24"/>
          <w:highlight w:val="none"/>
        </w:rPr>
        <w:tab/>
      </w:r>
      <w:r>
        <w:rPr>
          <w:color w:val="auto"/>
          <w:sz w:val="24"/>
          <w:szCs w:val="24"/>
          <w:highlight w:val="none"/>
        </w:rPr>
        <w:tab/>
      </w:r>
      <w:r>
        <w:rPr>
          <w:color w:val="auto"/>
          <w:sz w:val="24"/>
          <w:szCs w:val="24"/>
          <w:highlight w:val="none"/>
        </w:rPr>
        <w:tab/>
      </w:r>
      <w:r>
        <w:rPr>
          <w:color w:val="auto"/>
          <w:sz w:val="24"/>
          <w:szCs w:val="24"/>
          <w:highlight w:val="none"/>
        </w:rPr>
        <w:tab/>
      </w:r>
      <w:r>
        <w:rPr>
          <w:color w:val="auto"/>
          <w:sz w:val="24"/>
          <w:szCs w:val="24"/>
          <w:highlight w:val="none"/>
        </w:rPr>
        <w:tab/>
      </w:r>
      <m:oMath>
        <m:r>
          <m:rPr/>
          <w:rPr>
            <w:rFonts w:ascii="Cambria Math" w:hAnsi="Cambria Math" w:eastAsia="Cambria Math"/>
            <w:color w:val="auto"/>
            <w:sz w:val="24"/>
            <w:szCs w:val="24"/>
            <w:highlight w:val="none"/>
          </w:rPr>
          <m:t>s</m:t>
        </m:r>
        <m:r>
          <m:rPr>
            <m:sty m:val="p"/>
          </m:rPr>
          <w:rPr>
            <w:rFonts w:ascii="Cambria Math" w:hAnsi="Cambria Math" w:eastAsia="Cambria Math"/>
            <w:color w:val="auto"/>
            <w:sz w:val="24"/>
            <w:szCs w:val="24"/>
            <w:highlight w:val="none"/>
          </w:rPr>
          <m:t>(</m:t>
        </m:r>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x</m:t>
            </m:r>
            <m:ctrlPr>
              <w:rPr>
                <w:rFonts w:ascii="Cambria Math" w:hAnsi="Cambria Math"/>
                <w:color w:val="auto"/>
                <w:sz w:val="24"/>
                <w:highlight w:val="none"/>
              </w:rPr>
            </m:ctrlPr>
          </m:sub>
        </m:sSub>
        <m:r>
          <m:rPr>
            <m:sty m:val="p"/>
          </m:rPr>
          <w:rPr>
            <w:rFonts w:ascii="Cambria Math" w:hAnsi="Cambria Math" w:eastAsia="Cambria Math"/>
            <w:color w:val="auto"/>
            <w:sz w:val="24"/>
            <w:szCs w:val="24"/>
            <w:highlight w:val="none"/>
          </w:rPr>
          <m:t>)</m:t>
        </m:r>
        <m:r>
          <m:rPr/>
          <w:rPr>
            <w:rFonts w:ascii="Cambria Math" w:hAnsi="Cambria Math"/>
            <w:color w:val="auto"/>
            <w:sz w:val="24"/>
            <w:szCs w:val="24"/>
            <w:highlight w:val="none"/>
          </w:rPr>
          <m:t>=</m:t>
        </m:r>
        <m:rad>
          <m:radPr>
            <m:degHide m:val="1"/>
            <m:ctrlPr>
              <w:rPr>
                <w:rFonts w:ascii="Cambria Math" w:hAnsi="Cambria Math" w:eastAsia="Cambria Math"/>
                <w:color w:val="auto"/>
                <w:sz w:val="24"/>
                <w:szCs w:val="24"/>
                <w:highlight w:val="none"/>
              </w:rPr>
            </m:ctrlPr>
          </m:radPr>
          <m:deg>
            <m:ctrlPr>
              <w:rPr>
                <w:rFonts w:ascii="Cambria Math" w:hAnsi="Cambria Math" w:eastAsia="Cambria Math"/>
                <w:color w:val="auto"/>
                <w:sz w:val="24"/>
                <w:szCs w:val="24"/>
                <w:highlight w:val="none"/>
              </w:rPr>
            </m:ctrlPr>
          </m:deg>
          <m:e>
            <m:f>
              <m:fPr>
                <m:ctrlPr>
                  <w:rPr>
                    <w:rFonts w:ascii="Cambria Math" w:hAnsi="Cambria Math" w:eastAsia="Cambria Math"/>
                    <w:color w:val="auto"/>
                    <w:sz w:val="24"/>
                    <w:szCs w:val="24"/>
                    <w:highlight w:val="none"/>
                  </w:rPr>
                </m:ctrlPr>
              </m:fPr>
              <m:num>
                <m:nary>
                  <m:naryPr>
                    <m:chr m:val="∑"/>
                    <m:grow m:val="1"/>
                    <m:ctrlPr>
                      <w:rPr>
                        <w:rFonts w:ascii="Cambria Math" w:hAnsi="Cambria Math" w:eastAsia="Cambria Math"/>
                        <w:color w:val="auto"/>
                        <w:sz w:val="24"/>
                        <w:szCs w:val="24"/>
                        <w:highlight w:val="none"/>
                      </w:rPr>
                    </m:ctrlPr>
                  </m:naryPr>
                  <m:sub>
                    <m:r>
                      <m:rPr/>
                      <w:rPr>
                        <w:rFonts w:ascii="Cambria Math" w:hAnsi="Cambria Math"/>
                        <w:color w:val="auto"/>
                        <w:sz w:val="24"/>
                        <w:szCs w:val="24"/>
                        <w:highlight w:val="none"/>
                      </w:rPr>
                      <m:t>i=1</m:t>
                    </m:r>
                    <m:ctrlPr>
                      <w:rPr>
                        <w:rFonts w:ascii="Cambria Math" w:hAnsi="Cambria Math" w:eastAsia="Cambria Math"/>
                        <w:color w:val="auto"/>
                        <w:sz w:val="24"/>
                        <w:szCs w:val="24"/>
                        <w:highlight w:val="none"/>
                      </w:rPr>
                    </m:ctrlPr>
                  </m:sub>
                  <m:sup>
                    <m:r>
                      <m:rPr/>
                      <w:rPr>
                        <w:rFonts w:ascii="Cambria Math" w:hAnsi="Cambria Math"/>
                        <w:color w:val="auto"/>
                        <w:sz w:val="24"/>
                        <w:szCs w:val="24"/>
                        <w:highlight w:val="none"/>
                      </w:rPr>
                      <m:t>n</m:t>
                    </m:r>
                    <m:ctrlPr>
                      <w:rPr>
                        <w:rFonts w:ascii="Cambria Math" w:hAnsi="Cambria Math" w:eastAsia="Cambria Math"/>
                        <w:color w:val="auto"/>
                        <w:sz w:val="24"/>
                        <w:szCs w:val="24"/>
                        <w:highlight w:val="none"/>
                      </w:rPr>
                    </m:ctrlPr>
                  </m:sup>
                  <m:e>
                    <m:sSup>
                      <m:sSupPr>
                        <m:ctrlPr>
                          <w:rPr>
                            <w:rFonts w:ascii="Cambria Math" w:hAnsi="Cambria Math" w:eastAsia="Cambria Math"/>
                            <w:color w:val="auto"/>
                            <w:sz w:val="24"/>
                            <w:szCs w:val="24"/>
                            <w:highlight w:val="none"/>
                          </w:rPr>
                        </m:ctrlPr>
                      </m:sSupPr>
                      <m:e>
                        <m:d>
                          <m:dPr>
                            <m:ctrlPr>
                              <w:rPr>
                                <w:rFonts w:ascii="Cambria Math" w:hAnsi="Cambria Math" w:eastAsia="Cambria Math"/>
                                <w:color w:val="auto"/>
                                <w:sz w:val="24"/>
                                <w:szCs w:val="24"/>
                                <w:highlight w:val="none"/>
                              </w:rPr>
                            </m:ctrlPr>
                          </m:dPr>
                          <m:e>
                            <m:sSub>
                              <m:sSubPr>
                                <m:ctrlPr>
                                  <w:rPr>
                                    <w:rFonts w:ascii="Cambria Math" w:hAnsi="Cambria Math"/>
                                    <w:i/>
                                    <w:color w:val="auto"/>
                                    <w:sz w:val="24"/>
                                    <w:szCs w:val="24"/>
                                    <w:highlight w:val="none"/>
                                  </w:rPr>
                                </m:ctrlPr>
                              </m:sSubPr>
                              <m:e>
                                <m:r>
                                  <m:rPr/>
                                  <w:rPr>
                                    <w:rFonts w:hint="default" w:ascii="Cambria Math" w:hAnsi="Cambria Math"/>
                                    <w:color w:val="auto"/>
                                    <w:sz w:val="24"/>
                                    <w:szCs w:val="24"/>
                                    <w:highlight w:val="none"/>
                                    <w:lang w:val="en-US" w:eastAsia="zh-CN"/>
                                  </w:rPr>
                                  <m:t>P</m:t>
                                </m:r>
                                <m:ctrlPr>
                                  <w:rPr>
                                    <w:rFonts w:ascii="Cambria Math" w:hAnsi="Cambria Math"/>
                                    <w:i/>
                                    <w:color w:val="auto"/>
                                    <w:sz w:val="24"/>
                                    <w:szCs w:val="24"/>
                                    <w:highlight w:val="none"/>
                                  </w:rPr>
                                </m:ctrlPr>
                              </m:e>
                              <m:sub>
                                <m:r>
                                  <m:rPr>
                                    <m:sty m:val="p"/>
                                  </m:rPr>
                                  <w:rPr>
                                    <w:rFonts w:ascii="Cambria Math" w:hAnsi="Cambria Math"/>
                                    <w:color w:val="auto"/>
                                    <w:sz w:val="24"/>
                                    <w:szCs w:val="24"/>
                                    <w:highlight w:val="none"/>
                                  </w:rPr>
                                  <m:t>x</m:t>
                                </m:r>
                                <m:r>
                                  <m:rPr/>
                                  <w:rPr>
                                    <w:rFonts w:ascii="Cambria Math" w:hAnsi="Cambria Math"/>
                                    <w:color w:val="auto"/>
                                    <w:sz w:val="24"/>
                                    <w:szCs w:val="24"/>
                                    <w:highlight w:val="none"/>
                                  </w:rPr>
                                  <m:t>i</m:t>
                                </m:r>
                                <m:ctrlPr>
                                  <w:rPr>
                                    <w:rFonts w:ascii="Cambria Math" w:hAnsi="Cambria Math"/>
                                    <w:i/>
                                    <w:color w:val="auto"/>
                                    <w:sz w:val="24"/>
                                    <w:szCs w:val="24"/>
                                    <w:highlight w:val="none"/>
                                  </w:rPr>
                                </m:ctrlPr>
                              </m:sub>
                            </m:sSub>
                            <m:r>
                              <m:rPr/>
                              <w:rPr>
                                <w:rFonts w:ascii="Cambria Math" w:hAnsi="Cambria Math"/>
                                <w:color w:val="auto"/>
                                <w:sz w:val="24"/>
                                <w:szCs w:val="24"/>
                                <w:highlight w:val="none"/>
                              </w:rPr>
                              <m:t>−</m:t>
                            </m:r>
                            <m:bar>
                              <m:barPr>
                                <m:pos m:val="top"/>
                                <m:ctrlPr>
                                  <w:rPr>
                                    <w:rFonts w:ascii="Cambria Math" w:hAnsi="Cambria Math"/>
                                    <w:i/>
                                    <w:color w:val="auto"/>
                                    <w:sz w:val="24"/>
                                    <w:szCs w:val="24"/>
                                    <w:highlight w:val="none"/>
                                  </w:rPr>
                                </m:ctrlPr>
                              </m:barPr>
                              <m:e>
                                <m:sSub>
                                  <m:sSubPr>
                                    <m:ctrlPr>
                                      <w:rPr>
                                        <w:rFonts w:ascii="Cambria Math" w:hAnsi="Cambria Math"/>
                                        <w:color w:val="auto"/>
                                        <w:sz w:val="24"/>
                                        <w:highlight w:val="none"/>
                                      </w:rPr>
                                    </m:ctrlPr>
                                  </m:sSubPr>
                                  <m:e>
                                    <m:r>
                                      <m:rPr/>
                                      <w:rPr>
                                        <w:rFonts w:hint="default" w:ascii="Cambria Math" w:hAnsi="Cambria Math"/>
                                        <w:color w:val="auto"/>
                                        <w:sz w:val="24"/>
                                        <w:highlight w:val="none"/>
                                        <w:lang w:val="en-US" w:eastAsia="zh-CN"/>
                                      </w:rPr>
                                      <m:t>P</m:t>
                                    </m:r>
                                    <m:ctrlPr>
                                      <w:rPr>
                                        <w:rFonts w:ascii="Cambria Math" w:hAnsi="Cambria Math"/>
                                        <w:color w:val="auto"/>
                                        <w:sz w:val="24"/>
                                        <w:highlight w:val="none"/>
                                      </w:rPr>
                                    </m:ctrlPr>
                                  </m:e>
                                  <m:sub>
                                    <m:r>
                                      <m:rPr>
                                        <m:sty m:val="p"/>
                                      </m:rPr>
                                      <w:rPr>
                                        <w:rFonts w:ascii="Cambria Math" w:hAnsi="Cambria Math"/>
                                        <w:color w:val="auto"/>
                                        <w:sz w:val="24"/>
                                        <w:highlight w:val="none"/>
                                      </w:rPr>
                                      <m:t>x</m:t>
                                    </m:r>
                                    <m:ctrlPr>
                                      <w:rPr>
                                        <w:rFonts w:ascii="Cambria Math" w:hAnsi="Cambria Math"/>
                                        <w:color w:val="auto"/>
                                        <w:sz w:val="24"/>
                                        <w:highlight w:val="none"/>
                                      </w:rPr>
                                    </m:ctrlPr>
                                  </m:sub>
                                </m:sSub>
                                <m:ctrlPr>
                                  <w:rPr>
                                    <w:rFonts w:ascii="Cambria Math" w:hAnsi="Cambria Math"/>
                                    <w:i/>
                                    <w:color w:val="auto"/>
                                    <w:sz w:val="24"/>
                                    <w:szCs w:val="24"/>
                                    <w:highlight w:val="none"/>
                                  </w:rPr>
                                </m:ctrlPr>
                              </m:e>
                            </m:bar>
                            <m:ctrlPr>
                              <w:rPr>
                                <w:rFonts w:ascii="Cambria Math" w:hAnsi="Cambria Math" w:eastAsia="Cambria Math"/>
                                <w:color w:val="auto"/>
                                <w:sz w:val="24"/>
                                <w:szCs w:val="24"/>
                                <w:highlight w:val="none"/>
                              </w:rPr>
                            </m:ctrlPr>
                          </m:e>
                        </m:d>
                        <m:ctrlPr>
                          <w:rPr>
                            <w:rFonts w:ascii="Cambria Math" w:hAnsi="Cambria Math" w:eastAsia="Cambria Math"/>
                            <w:color w:val="auto"/>
                            <w:sz w:val="24"/>
                            <w:szCs w:val="24"/>
                            <w:highlight w:val="none"/>
                          </w:rPr>
                        </m:ctrlPr>
                      </m:e>
                      <m:sup>
                        <m:r>
                          <m:rPr/>
                          <w:rPr>
                            <w:rFonts w:ascii="Cambria Math" w:hAnsi="Cambria Math" w:eastAsia="Cambria Math"/>
                            <w:color w:val="auto"/>
                            <w:sz w:val="24"/>
                            <w:szCs w:val="24"/>
                            <w:highlight w:val="none"/>
                          </w:rPr>
                          <m:t>2</m:t>
                        </m:r>
                        <m:ctrlPr>
                          <w:rPr>
                            <w:rFonts w:ascii="Cambria Math" w:hAnsi="Cambria Math" w:eastAsia="Cambria Math"/>
                            <w:color w:val="auto"/>
                            <w:sz w:val="24"/>
                            <w:szCs w:val="24"/>
                            <w:highlight w:val="none"/>
                          </w:rPr>
                        </m:ctrlPr>
                      </m:sup>
                    </m:sSup>
                    <m:ctrlPr>
                      <w:rPr>
                        <w:rFonts w:ascii="Cambria Math" w:hAnsi="Cambria Math" w:eastAsia="Cambria Math"/>
                        <w:color w:val="auto"/>
                        <w:sz w:val="24"/>
                        <w:szCs w:val="24"/>
                        <w:highlight w:val="none"/>
                      </w:rPr>
                    </m:ctrlPr>
                  </m:e>
                </m:nary>
                <m:ctrlPr>
                  <w:rPr>
                    <w:rFonts w:ascii="Cambria Math" w:hAnsi="Cambria Math" w:eastAsia="Cambria Math"/>
                    <w:color w:val="auto"/>
                    <w:sz w:val="24"/>
                    <w:szCs w:val="24"/>
                    <w:highlight w:val="none"/>
                  </w:rPr>
                </m:ctrlPr>
              </m:num>
              <m:den>
                <m:r>
                  <m:rPr/>
                  <w:rPr>
                    <w:rFonts w:ascii="Cambria Math" w:hAnsi="Cambria Math" w:eastAsia="Cambria Math"/>
                    <w:color w:val="auto"/>
                    <w:sz w:val="24"/>
                    <w:szCs w:val="24"/>
                    <w:highlight w:val="none"/>
                  </w:rPr>
                  <m:t>(n−1)</m:t>
                </m:r>
                <m:ctrlPr>
                  <w:rPr>
                    <w:rFonts w:ascii="Cambria Math" w:hAnsi="Cambria Math" w:eastAsia="Cambria Math"/>
                    <w:color w:val="auto"/>
                    <w:sz w:val="24"/>
                    <w:szCs w:val="24"/>
                    <w:highlight w:val="none"/>
                  </w:rPr>
                </m:ctrlPr>
              </m:den>
            </m:f>
            <m:ctrlPr>
              <w:rPr>
                <w:rFonts w:ascii="Cambria Math" w:hAnsi="Cambria Math" w:eastAsia="Cambria Math"/>
                <w:color w:val="auto"/>
                <w:sz w:val="24"/>
                <w:szCs w:val="24"/>
                <w:highlight w:val="none"/>
              </w:rPr>
            </m:ctrlPr>
          </m:e>
        </m:rad>
      </m:oMath>
      <w:r>
        <w:rPr>
          <w:color w:val="auto"/>
          <w:sz w:val="24"/>
          <w:szCs w:val="24"/>
          <w:highlight w:val="none"/>
        </w:rPr>
        <w:tab/>
      </w:r>
      <w:r>
        <w:rPr>
          <w:rFonts w:hint="eastAsia"/>
          <w:color w:val="auto"/>
          <w:sz w:val="24"/>
          <w:szCs w:val="24"/>
          <w:highlight w:val="none"/>
          <w:lang w:val="en-US" w:eastAsia="zh-CN"/>
        </w:rPr>
        <w:t xml:space="preserve"> </w:t>
      </w:r>
      <w:r>
        <w:rPr>
          <w:color w:val="auto"/>
          <w:sz w:val="24"/>
          <w:szCs w:val="24"/>
          <w:highlight w:val="none"/>
        </w:rPr>
        <w:tab/>
      </w:r>
      <w:r>
        <w:rPr>
          <w:color w:val="auto"/>
          <w:sz w:val="24"/>
          <w:szCs w:val="24"/>
          <w:highlight w:val="none"/>
        </w:rPr>
        <w:tab/>
      </w:r>
      <w:r>
        <w:rPr>
          <w:color w:val="auto"/>
          <w:sz w:val="24"/>
          <w:szCs w:val="24"/>
          <w:highlight w:val="none"/>
        </w:rPr>
        <w:tab/>
      </w:r>
      <w:r>
        <w:rPr>
          <w:rFonts w:hint="eastAsia" w:ascii="宋体" w:hAnsi="宋体"/>
          <w:color w:val="auto"/>
          <w:sz w:val="24"/>
          <w:szCs w:val="24"/>
          <w:highlight w:val="none"/>
        </w:rPr>
        <w:t>（</w:t>
      </w:r>
      <w:r>
        <w:rPr>
          <w:rFonts w:hint="eastAsia"/>
          <w:color w:val="auto"/>
          <w:sz w:val="24"/>
          <w:szCs w:val="24"/>
          <w:highlight w:val="none"/>
          <w:lang w:val="en-US" w:eastAsia="zh-CN"/>
        </w:rPr>
        <w:t>A.2.4</w:t>
      </w:r>
      <w:r>
        <w:rPr>
          <w:rFonts w:hint="eastAsia" w:ascii="宋体" w:hAnsi="宋体"/>
          <w:color w:val="auto"/>
          <w:sz w:val="24"/>
          <w:szCs w:val="24"/>
          <w:highlight w:val="none"/>
        </w:rPr>
        <w:t>）</w:t>
      </w:r>
      <w:r>
        <w:rPr>
          <w:rFonts w:hint="eastAsia" w:ascii="宋体" w:hAnsi="宋体"/>
          <w:color w:val="auto"/>
          <w:sz w:val="24"/>
          <w:szCs w:val="24"/>
          <w:highlight w:val="none"/>
          <w:lang w:val="en-US" w:eastAsia="zh-CN"/>
        </w:rPr>
        <w:t xml:space="preserve"> </w:t>
      </w:r>
      <w:r>
        <w:rPr>
          <w:color w:val="auto"/>
          <w:sz w:val="24"/>
          <w:szCs w:val="24"/>
          <w:highlight w:val="none"/>
        </w:rPr>
        <w:tab/>
      </w:r>
    </w:p>
    <w:p w14:paraId="08E13435">
      <w:pPr>
        <w:spacing w:line="400" w:lineRule="exact"/>
        <w:rPr>
          <w:color w:val="auto"/>
          <w:sz w:val="24"/>
          <w:szCs w:val="24"/>
          <w:highlight w:val="none"/>
        </w:rPr>
      </w:pPr>
      <w:r>
        <w:rPr>
          <w:rFonts w:hint="eastAsia" w:ascii="宋体" w:hAnsi="宋体"/>
          <w:color w:val="auto"/>
          <w:sz w:val="24"/>
          <w:szCs w:val="24"/>
          <w:highlight w:val="none"/>
          <w:lang w:val="en-US" w:eastAsia="zh-CN"/>
        </w:rPr>
        <w:t>A.2</w:t>
      </w:r>
      <w:r>
        <w:rPr>
          <w:rFonts w:ascii="宋体" w:hAnsi="宋体"/>
          <w:color w:val="auto"/>
          <w:sz w:val="24"/>
          <w:szCs w:val="24"/>
          <w:highlight w:val="none"/>
        </w:rPr>
        <w:t>.</w:t>
      </w:r>
      <w:r>
        <w:rPr>
          <w:rFonts w:hint="eastAsia" w:ascii="宋体" w:hAnsi="宋体"/>
          <w:color w:val="auto"/>
          <w:sz w:val="24"/>
          <w:szCs w:val="24"/>
          <w:highlight w:val="none"/>
        </w:rPr>
        <w:t>4</w:t>
      </w:r>
      <w:r>
        <w:rPr>
          <w:rFonts w:ascii="宋体" w:hAnsi="宋体"/>
          <w:color w:val="auto"/>
          <w:sz w:val="24"/>
          <w:szCs w:val="24"/>
          <w:highlight w:val="none"/>
        </w:rPr>
        <w:t>.2</w:t>
      </w:r>
      <w:r>
        <w:rPr>
          <w:color w:val="auto"/>
          <w:sz w:val="24"/>
          <w:szCs w:val="24"/>
          <w:highlight w:val="none"/>
        </w:rPr>
        <w:t xml:space="preserve"> </w:t>
      </w:r>
      <w:r>
        <w:rPr>
          <w:rFonts w:hint="eastAsia"/>
          <w:color w:val="auto"/>
          <w:sz w:val="24"/>
          <w:szCs w:val="24"/>
          <w:highlight w:val="none"/>
        </w:rPr>
        <w:t>由</w:t>
      </w:r>
      <w:r>
        <w:rPr>
          <w:rFonts w:hint="eastAsia"/>
          <w:color w:val="auto"/>
          <w:sz w:val="24"/>
          <w:szCs w:val="24"/>
          <w:highlight w:val="none"/>
          <w:lang w:eastAsia="zh-CN"/>
        </w:rPr>
        <w:t>便携式压力校准器</w:t>
      </w:r>
      <w:r>
        <w:rPr>
          <w:color w:val="auto"/>
          <w:sz w:val="24"/>
          <w:szCs w:val="24"/>
          <w:highlight w:val="none"/>
        </w:rPr>
        <w:t>测量误差</w:t>
      </w:r>
      <w:r>
        <w:rPr>
          <w:rFonts w:hint="eastAsia"/>
          <w:color w:val="auto"/>
          <w:sz w:val="24"/>
          <w:szCs w:val="24"/>
          <w:highlight w:val="none"/>
        </w:rPr>
        <w:t>引入的不确定度</w:t>
      </w:r>
      <m:oMath>
        <m:sSub>
          <m:sSubPr>
            <m:ctrlPr>
              <w:rPr>
                <w:rFonts w:ascii="Cambria Math" w:hAnsi="Cambria Math"/>
                <w:i/>
                <w:color w:val="auto"/>
                <w:sz w:val="24"/>
                <w:szCs w:val="24"/>
                <w:highlight w:val="none"/>
              </w:rPr>
            </m:ctrlPr>
          </m:sSubPr>
          <m:e>
            <m:r>
              <m:rPr/>
              <w:rPr>
                <w:rFonts w:ascii="Cambria Math" w:hAnsi="Cambria Math"/>
                <w:color w:val="auto"/>
                <w:sz w:val="24"/>
                <w:szCs w:val="24"/>
                <w:highlight w:val="none"/>
              </w:rPr>
              <m:t>u</m:t>
            </m:r>
            <m:ctrlPr>
              <w:rPr>
                <w:rFonts w:ascii="Cambria Math" w:hAnsi="Cambria Math"/>
                <w:i/>
                <w:color w:val="auto"/>
                <w:sz w:val="24"/>
                <w:szCs w:val="24"/>
                <w:highlight w:val="none"/>
              </w:rPr>
            </m:ctrlPr>
          </m:e>
          <m:sub>
            <m:r>
              <m:rPr/>
              <w:rPr>
                <w:rFonts w:hint="default" w:ascii="Cambria Math" w:hAnsi="Cambria Math"/>
                <w:color w:val="auto"/>
                <w:sz w:val="24"/>
                <w:szCs w:val="24"/>
                <w:highlight w:val="none"/>
                <w:lang w:val="en-US" w:eastAsia="zh-CN"/>
              </w:rPr>
              <m:t>2</m:t>
            </m:r>
            <m:ctrlPr>
              <w:rPr>
                <w:rFonts w:ascii="Cambria Math" w:hAnsi="Cambria Math"/>
                <w:i/>
                <w:color w:val="auto"/>
                <w:sz w:val="24"/>
                <w:szCs w:val="24"/>
                <w:highlight w:val="none"/>
              </w:rPr>
            </m:ctrlPr>
          </m:sub>
        </m:sSub>
      </m:oMath>
    </w:p>
    <w:p w14:paraId="6134ABE9">
      <w:pPr>
        <w:spacing w:line="400" w:lineRule="exact"/>
        <w:ind w:firstLine="480" w:firstLineChars="200"/>
        <w:rPr>
          <w:rFonts w:hint="default" w:eastAsia="宋体"/>
          <w:color w:val="auto"/>
          <w:sz w:val="24"/>
          <w:szCs w:val="24"/>
          <w:highlight w:val="none"/>
          <w:lang w:val="en-US" w:eastAsia="zh-CN"/>
        </w:rPr>
      </w:pPr>
      <w:r>
        <w:rPr>
          <w:rFonts w:hint="eastAsia"/>
          <w:color w:val="auto"/>
          <w:sz w:val="24"/>
          <w:szCs w:val="24"/>
          <w:highlight w:val="none"/>
          <w:lang w:eastAsia="zh-CN"/>
        </w:rPr>
        <w:t>便携式压力校准器</w:t>
      </w:r>
      <w:r>
        <w:rPr>
          <w:color w:val="auto"/>
          <w:sz w:val="24"/>
          <w:szCs w:val="24"/>
          <w:highlight w:val="none"/>
        </w:rPr>
        <w:t>经</w:t>
      </w:r>
      <w:r>
        <w:rPr>
          <w:rFonts w:hint="eastAsia"/>
          <w:color w:val="auto"/>
          <w:sz w:val="24"/>
          <w:szCs w:val="24"/>
          <w:highlight w:val="none"/>
          <w:lang w:val="en-US" w:eastAsia="zh-CN"/>
        </w:rPr>
        <w:t>检定满足0.05级</w:t>
      </w:r>
      <w:r>
        <w:rPr>
          <w:rFonts w:hint="eastAsia"/>
          <w:color w:val="auto"/>
          <w:sz w:val="24"/>
          <w:szCs w:val="24"/>
          <w:highlight w:val="none"/>
        </w:rPr>
        <w:t>，</w:t>
      </w:r>
      <w:r>
        <w:rPr>
          <w:rFonts w:hint="eastAsia"/>
          <w:color w:val="auto"/>
          <w:sz w:val="24"/>
          <w:szCs w:val="24"/>
          <w:highlight w:val="none"/>
          <w:lang w:val="en-US" w:eastAsia="zh-CN"/>
        </w:rPr>
        <w:t>则</w:t>
      </w:r>
      <w:r>
        <w:rPr>
          <w:rFonts w:hint="eastAsia"/>
          <w:color w:val="auto"/>
          <w:sz w:val="24"/>
          <w:szCs w:val="24"/>
          <w:highlight w:val="none"/>
        </w:rPr>
        <w:t>最大允许</w:t>
      </w:r>
      <w:r>
        <w:rPr>
          <w:color w:val="auto"/>
          <w:sz w:val="24"/>
          <w:szCs w:val="24"/>
          <w:highlight w:val="none"/>
        </w:rPr>
        <w:t>误差为</w:t>
      </w:r>
      <m:oMath>
        <m:r>
          <m:rPr>
            <m:sty m:val="p"/>
          </m:rPr>
          <w:rPr>
            <w:rFonts w:ascii="Cambria Math" w:hAnsi="Cambria Math"/>
            <w:color w:val="auto"/>
            <w:sz w:val="24"/>
            <w:szCs w:val="24"/>
            <w:highlight w:val="none"/>
          </w:rPr>
          <m:t>±</m:t>
        </m:r>
      </m:oMath>
      <w:r>
        <w:rPr>
          <w:rFonts w:hint="eastAsia"/>
          <w:color w:val="auto"/>
          <w:sz w:val="24"/>
          <w:szCs w:val="24"/>
          <w:highlight w:val="none"/>
          <w:lang w:val="en-US" w:eastAsia="zh-CN"/>
        </w:rPr>
        <w:t>0.003M</w:t>
      </w:r>
      <w:r>
        <w:rPr>
          <w:rFonts w:hint="eastAsia"/>
          <w:color w:val="auto"/>
          <w:sz w:val="24"/>
          <w:szCs w:val="24"/>
          <w:highlight w:val="none"/>
          <w:lang w:eastAsia="zh-CN"/>
        </w:rPr>
        <w:t>Pa</w:t>
      </w:r>
      <w:r>
        <w:rPr>
          <w:rFonts w:hint="eastAsia"/>
          <w:color w:val="auto"/>
          <w:sz w:val="24"/>
          <w:szCs w:val="24"/>
          <w:highlight w:val="none"/>
        </w:rPr>
        <w:t>，</w:t>
      </w:r>
      <w:r>
        <w:rPr>
          <w:rFonts w:hint="eastAsia"/>
          <w:color w:val="auto"/>
          <w:sz w:val="24"/>
          <w:szCs w:val="24"/>
          <w:highlight w:val="none"/>
          <w:lang w:val="en-US" w:eastAsia="zh-CN"/>
        </w:rPr>
        <w:t>服从</w:t>
      </w:r>
      <w:r>
        <w:rPr>
          <w:rFonts w:hint="eastAsia"/>
          <w:color w:val="auto"/>
          <w:sz w:val="24"/>
          <w:szCs w:val="24"/>
          <w:highlight w:val="none"/>
        </w:rPr>
        <w:t>均匀</w:t>
      </w:r>
      <w:r>
        <w:rPr>
          <w:color w:val="auto"/>
          <w:sz w:val="24"/>
          <w:szCs w:val="24"/>
          <w:highlight w:val="none"/>
        </w:rPr>
        <w:t>分布</w:t>
      </w:r>
      <w:r>
        <w:rPr>
          <w:rFonts w:hint="eastAsia"/>
          <w:color w:val="auto"/>
          <w:sz w:val="24"/>
          <w:szCs w:val="24"/>
          <w:highlight w:val="none"/>
        </w:rPr>
        <w:t>估计</w:t>
      </w:r>
      <w:r>
        <w:rPr>
          <w:color w:val="auto"/>
          <w:sz w:val="24"/>
          <w:szCs w:val="24"/>
          <w:highlight w:val="none"/>
        </w:rPr>
        <w:t>，</w:t>
      </w:r>
      <m:oMath>
        <m:sSub>
          <m:sSubPr>
            <m:ctrlPr>
              <w:rPr>
                <w:rFonts w:ascii="Cambria Math" w:hAnsi="Cambria Math"/>
                <w:i/>
                <w:color w:val="auto"/>
                <w:sz w:val="24"/>
                <w:szCs w:val="24"/>
                <w:highlight w:val="none"/>
              </w:rPr>
            </m:ctrlPr>
          </m:sSubPr>
          <m:e>
            <m:r>
              <m:rPr/>
              <w:rPr>
                <w:rFonts w:ascii="Cambria Math" w:hAnsi="Cambria Math"/>
                <w:color w:val="auto"/>
                <w:sz w:val="24"/>
                <w:szCs w:val="24"/>
                <w:highlight w:val="none"/>
              </w:rPr>
              <m:t>u</m:t>
            </m:r>
            <m:ctrlPr>
              <w:rPr>
                <w:rFonts w:ascii="Cambria Math" w:hAnsi="Cambria Math"/>
                <w:i/>
                <w:color w:val="auto"/>
                <w:sz w:val="24"/>
                <w:szCs w:val="24"/>
                <w:highlight w:val="none"/>
              </w:rPr>
            </m:ctrlPr>
          </m:e>
          <m:sub>
            <m:r>
              <m:rPr/>
              <w:rPr>
                <w:rFonts w:hint="default" w:ascii="Cambria Math" w:hAnsi="Cambria Math"/>
                <w:color w:val="auto"/>
                <w:sz w:val="24"/>
                <w:szCs w:val="24"/>
                <w:highlight w:val="none"/>
                <w:lang w:val="en-US" w:eastAsia="zh-CN"/>
              </w:rPr>
              <m:t>2</m:t>
            </m:r>
            <m:ctrlPr>
              <w:rPr>
                <w:rFonts w:ascii="Cambria Math" w:hAnsi="Cambria Math"/>
                <w:i/>
                <w:color w:val="auto"/>
                <w:sz w:val="24"/>
                <w:szCs w:val="24"/>
                <w:highlight w:val="none"/>
              </w:rPr>
            </m:ctrlPr>
          </m:sub>
        </m:sSub>
        <m:r>
          <m:rPr/>
          <w:rPr>
            <w:rFonts w:ascii="Cambria Math" w:hAnsi="Cambria Math" w:eastAsia="Cambria Math"/>
            <w:color w:val="auto"/>
            <w:sz w:val="24"/>
            <w:szCs w:val="24"/>
            <w:highlight w:val="none"/>
          </w:rPr>
          <m:t>=</m:t>
        </m:r>
        <m:r>
          <m:rPr>
            <m:sty m:val="p"/>
          </m:rPr>
          <w:rPr>
            <w:rFonts w:hint="eastAsia"/>
            <w:color w:val="auto"/>
            <w:sz w:val="24"/>
            <w:szCs w:val="24"/>
            <w:highlight w:val="none"/>
            <w:lang w:val="en-US" w:eastAsia="zh-CN"/>
          </w:rPr>
          <m:t>0.0</m:t>
        </m:r>
        <m:r>
          <m:rPr>
            <m:sty m:val="p"/>
          </m:rPr>
          <w:rPr>
            <w:rFonts w:hint="default"/>
            <w:color w:val="auto"/>
            <w:sz w:val="24"/>
            <w:szCs w:val="24"/>
            <w:highlight w:val="none"/>
            <w:lang w:val="en-US" w:eastAsia="zh-CN"/>
          </w:rPr>
          <m:t>03M</m:t>
        </m:r>
        <m:r>
          <m:rPr>
            <m:sty m:val="p"/>
          </m:rPr>
          <w:rPr>
            <w:rFonts w:hint="eastAsia"/>
            <w:color w:val="auto"/>
            <w:sz w:val="24"/>
            <w:szCs w:val="24"/>
            <w:highlight w:val="none"/>
            <w:lang w:eastAsia="zh-CN"/>
          </w:rPr>
          <m:t>Pa</m:t>
        </m:r>
        <m:r>
          <m:rPr/>
          <w:rPr>
            <w:rFonts w:ascii="Cambria Math" w:hAnsi="Cambria Math" w:eastAsia="Cambria Math"/>
            <w:color w:val="auto"/>
            <w:sz w:val="24"/>
            <w:szCs w:val="24"/>
            <w:highlight w:val="none"/>
          </w:rPr>
          <m:t>/</m:t>
        </m:r>
        <m:rad>
          <m:radPr>
            <m:degHide m:val="1"/>
            <m:ctrlPr>
              <w:rPr>
                <w:rFonts w:ascii="Cambria Math" w:hAnsi="Cambria Math" w:eastAsia="Cambria Math"/>
                <w:i/>
                <w:color w:val="auto"/>
                <w:sz w:val="24"/>
                <w:szCs w:val="24"/>
                <w:highlight w:val="none"/>
              </w:rPr>
            </m:ctrlPr>
          </m:radPr>
          <m:deg>
            <m:ctrlPr>
              <w:rPr>
                <w:rFonts w:ascii="Cambria Math" w:hAnsi="Cambria Math" w:eastAsia="Cambria Math"/>
                <w:i/>
                <w:color w:val="auto"/>
                <w:sz w:val="24"/>
                <w:szCs w:val="24"/>
                <w:highlight w:val="none"/>
              </w:rPr>
            </m:ctrlPr>
          </m:deg>
          <m:e>
            <m:r>
              <m:rPr/>
              <w:rPr>
                <w:rFonts w:ascii="Cambria Math" w:hAnsi="Cambria Math" w:eastAsia="Cambria Math"/>
                <w:color w:val="auto"/>
                <w:sz w:val="24"/>
                <w:szCs w:val="24"/>
                <w:highlight w:val="none"/>
              </w:rPr>
              <m:t>3</m:t>
            </m:r>
            <m:ctrlPr>
              <w:rPr>
                <w:rFonts w:ascii="Cambria Math" w:hAnsi="Cambria Math" w:eastAsia="Cambria Math"/>
                <w:i/>
                <w:color w:val="auto"/>
                <w:sz w:val="24"/>
                <w:szCs w:val="24"/>
                <w:highlight w:val="none"/>
              </w:rPr>
            </m:ctrlPr>
          </m:e>
        </m:rad>
        <m:r>
          <m:rPr/>
          <w:rPr>
            <w:rFonts w:ascii="Cambria Math" w:hAnsi="Cambria Math" w:eastAsia="Cambria Math"/>
            <w:color w:val="auto"/>
            <w:sz w:val="24"/>
            <w:szCs w:val="24"/>
            <w:highlight w:val="none"/>
          </w:rPr>
          <m:t>=</m:t>
        </m:r>
      </m:oMath>
      <w:r>
        <w:rPr>
          <w:color w:val="auto"/>
          <w:sz w:val="24"/>
          <w:szCs w:val="24"/>
          <w:highlight w:val="none"/>
        </w:rPr>
        <w:t>0.0</w:t>
      </w:r>
      <w:r>
        <w:rPr>
          <w:rFonts w:hint="eastAsia"/>
          <w:color w:val="auto"/>
          <w:sz w:val="24"/>
          <w:szCs w:val="24"/>
          <w:highlight w:val="none"/>
          <w:lang w:val="en-US" w:eastAsia="zh-CN"/>
        </w:rPr>
        <w:t>017M</w:t>
      </w:r>
      <w:r>
        <w:rPr>
          <w:rFonts w:hint="eastAsia"/>
          <w:color w:val="auto"/>
          <w:sz w:val="24"/>
          <w:szCs w:val="24"/>
          <w:highlight w:val="none"/>
          <w:lang w:eastAsia="zh-CN"/>
        </w:rPr>
        <w:t>Pa</w:t>
      </w:r>
      <w:r>
        <w:rPr>
          <w:rFonts w:ascii="宋体" w:hAnsi="宋体"/>
          <w:color w:val="auto"/>
          <w:sz w:val="24"/>
          <w:szCs w:val="24"/>
          <w:highlight w:val="none"/>
        </w:rPr>
        <w:t xml:space="preserve"> </w:t>
      </w:r>
      <w:r>
        <w:rPr>
          <w:rFonts w:hint="eastAsia"/>
          <w:color w:val="auto"/>
          <w:sz w:val="24"/>
          <w:szCs w:val="24"/>
          <w:highlight w:val="none"/>
        </w:rPr>
        <w:t>。</w:t>
      </w:r>
      <w:r>
        <w:rPr>
          <w:rFonts w:hint="eastAsia"/>
          <w:color w:val="auto"/>
          <w:sz w:val="24"/>
          <w:szCs w:val="24"/>
          <w:highlight w:val="none"/>
          <w:lang w:val="en-US" w:eastAsia="zh-CN"/>
        </w:rPr>
        <w:t xml:space="preserve">     </w:t>
      </w:r>
    </w:p>
    <w:p w14:paraId="27CADB69">
      <w:pPr>
        <w:spacing w:line="400" w:lineRule="exact"/>
        <w:rPr>
          <w:rFonts w:ascii="宋体" w:hAnsi="宋体"/>
          <w:color w:val="auto"/>
          <w:sz w:val="24"/>
          <w:szCs w:val="24"/>
          <w:highlight w:val="none"/>
        </w:rPr>
      </w:pPr>
      <w:r>
        <w:rPr>
          <w:rFonts w:hint="eastAsia" w:ascii="宋体" w:hAnsi="宋体"/>
          <w:color w:val="auto"/>
          <w:sz w:val="24"/>
          <w:szCs w:val="24"/>
          <w:highlight w:val="none"/>
          <w:lang w:val="en-US" w:eastAsia="zh-CN"/>
        </w:rPr>
        <w:t>A.2</w:t>
      </w:r>
      <w:r>
        <w:rPr>
          <w:rFonts w:ascii="宋体" w:hAnsi="宋体"/>
          <w:color w:val="auto"/>
          <w:sz w:val="24"/>
          <w:szCs w:val="24"/>
          <w:highlight w:val="none"/>
        </w:rPr>
        <w:t>.</w:t>
      </w:r>
      <w:r>
        <w:rPr>
          <w:rFonts w:hint="eastAsia" w:ascii="宋体" w:hAnsi="宋体"/>
          <w:color w:val="auto"/>
          <w:sz w:val="24"/>
          <w:szCs w:val="24"/>
          <w:highlight w:val="none"/>
        </w:rPr>
        <w:t>5</w:t>
      </w:r>
      <w:r>
        <w:rPr>
          <w:rFonts w:ascii="宋体" w:hAnsi="宋体"/>
          <w:color w:val="auto"/>
          <w:sz w:val="24"/>
          <w:szCs w:val="24"/>
          <w:highlight w:val="none"/>
        </w:rPr>
        <w:t xml:space="preserve"> </w:t>
      </w:r>
      <w:r>
        <w:rPr>
          <w:rFonts w:hint="eastAsia" w:ascii="宋体" w:hAnsi="宋体"/>
          <w:color w:val="auto"/>
          <w:sz w:val="24"/>
          <w:szCs w:val="24"/>
          <w:highlight w:val="none"/>
        </w:rPr>
        <w:t>不确定度分量一览表</w:t>
      </w:r>
    </w:p>
    <w:p w14:paraId="22E82BE0">
      <w:pPr>
        <w:spacing w:line="400" w:lineRule="exact"/>
        <w:ind w:firstLine="480" w:firstLineChars="200"/>
        <w:rPr>
          <w:rFonts w:ascii="宋体" w:hAnsi="宋体"/>
          <w:color w:val="auto"/>
          <w:sz w:val="24"/>
          <w:szCs w:val="24"/>
          <w:highlight w:val="none"/>
        </w:rPr>
      </w:pPr>
      <w:r>
        <w:rPr>
          <w:rFonts w:hint="eastAsia" w:ascii="宋体" w:hAnsi="宋体"/>
          <w:color w:val="auto"/>
          <w:sz w:val="24"/>
          <w:szCs w:val="24"/>
          <w:highlight w:val="none"/>
        </w:rPr>
        <w:t>不确定度</w:t>
      </w:r>
      <w:r>
        <w:rPr>
          <w:rFonts w:ascii="宋体" w:hAnsi="宋体"/>
          <w:color w:val="auto"/>
          <w:sz w:val="24"/>
          <w:szCs w:val="24"/>
          <w:highlight w:val="none"/>
        </w:rPr>
        <w:t>分量如表</w:t>
      </w:r>
      <w:r>
        <w:rPr>
          <w:rFonts w:hint="eastAsia" w:ascii="宋体" w:hAnsi="宋体"/>
          <w:color w:val="auto"/>
          <w:sz w:val="24"/>
          <w:szCs w:val="24"/>
          <w:highlight w:val="none"/>
          <w:lang w:val="en-US" w:eastAsia="zh-CN"/>
        </w:rPr>
        <w:t>C.2</w:t>
      </w:r>
      <w:r>
        <w:rPr>
          <w:rFonts w:hint="eastAsia" w:ascii="宋体" w:hAnsi="宋体"/>
          <w:color w:val="auto"/>
          <w:sz w:val="24"/>
          <w:szCs w:val="24"/>
          <w:highlight w:val="none"/>
        </w:rPr>
        <w:t>所示</w:t>
      </w:r>
    </w:p>
    <w:p w14:paraId="74ABFC58">
      <w:pPr>
        <w:spacing w:line="400" w:lineRule="exact"/>
        <w:ind w:firstLine="3780" w:firstLineChars="1800"/>
        <w:rPr>
          <w:rFonts w:ascii="黑体" w:hAnsi="黑体" w:eastAsia="黑体"/>
          <w:color w:val="auto"/>
          <w:szCs w:val="21"/>
          <w:highlight w:val="none"/>
        </w:rPr>
      </w:pPr>
      <w:r>
        <w:rPr>
          <w:rFonts w:hint="eastAsia" w:ascii="黑体" w:hAnsi="黑体" w:eastAsia="黑体"/>
          <w:color w:val="auto"/>
          <w:szCs w:val="21"/>
          <w:highlight w:val="none"/>
        </w:rPr>
        <w:t>表</w:t>
      </w:r>
      <w:r>
        <w:rPr>
          <w:rFonts w:ascii="黑体" w:hAnsi="黑体" w:eastAsia="黑体"/>
          <w:color w:val="auto"/>
          <w:szCs w:val="21"/>
          <w:highlight w:val="none"/>
        </w:rPr>
        <w:t>C</w:t>
      </w:r>
      <w:r>
        <w:rPr>
          <w:rFonts w:hint="eastAsia" w:ascii="黑体" w:hAnsi="黑体" w:eastAsia="黑体"/>
          <w:color w:val="auto"/>
          <w:szCs w:val="21"/>
          <w:highlight w:val="none"/>
          <w:lang w:val="en-US" w:eastAsia="zh-CN"/>
        </w:rPr>
        <w:t>.2</w:t>
      </w:r>
      <w:r>
        <w:rPr>
          <w:rFonts w:hint="eastAsia" w:ascii="黑体" w:hAnsi="黑体" w:eastAsia="黑体"/>
          <w:color w:val="auto"/>
          <w:szCs w:val="21"/>
          <w:highlight w:val="none"/>
        </w:rPr>
        <w:t>不确定度分量</w:t>
      </w:r>
    </w:p>
    <w:tbl>
      <w:tblPr>
        <w:tblStyle w:val="27"/>
        <w:tblW w:w="93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3685"/>
        <w:gridCol w:w="1561"/>
        <w:gridCol w:w="1387"/>
        <w:gridCol w:w="1735"/>
      </w:tblGrid>
      <w:tr w14:paraId="73C00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5" w:hRule="atLeast"/>
        </w:trPr>
        <w:tc>
          <w:tcPr>
            <w:tcW w:w="988" w:type="dxa"/>
            <w:vAlign w:val="center"/>
          </w:tcPr>
          <w:p w14:paraId="63279E38">
            <w:pPr>
              <w:spacing w:line="360" w:lineRule="auto"/>
              <w:jc w:val="center"/>
              <w:rPr>
                <w:color w:val="auto"/>
                <w:szCs w:val="21"/>
                <w:highlight w:val="none"/>
              </w:rPr>
            </w:pPr>
            <w:r>
              <w:rPr>
                <w:rFonts w:hint="eastAsia"/>
                <w:color w:val="auto"/>
                <w:szCs w:val="21"/>
                <w:highlight w:val="none"/>
              </w:rPr>
              <w:t>序号</w:t>
            </w:r>
          </w:p>
        </w:tc>
        <w:tc>
          <w:tcPr>
            <w:tcW w:w="3685" w:type="dxa"/>
            <w:vAlign w:val="center"/>
          </w:tcPr>
          <w:p w14:paraId="0BB16E03">
            <w:pPr>
              <w:spacing w:line="360" w:lineRule="auto"/>
              <w:jc w:val="center"/>
              <w:rPr>
                <w:color w:val="auto"/>
                <w:szCs w:val="21"/>
                <w:highlight w:val="none"/>
              </w:rPr>
            </w:pPr>
            <w:r>
              <w:rPr>
                <w:rFonts w:hint="eastAsia"/>
                <w:color w:val="auto"/>
                <w:szCs w:val="21"/>
                <w:highlight w:val="none"/>
              </w:rPr>
              <w:t>来源</w:t>
            </w:r>
          </w:p>
        </w:tc>
        <w:tc>
          <w:tcPr>
            <w:tcW w:w="1561" w:type="dxa"/>
            <w:vAlign w:val="center"/>
          </w:tcPr>
          <w:p w14:paraId="059A0DF9">
            <w:pPr>
              <w:spacing w:line="360" w:lineRule="auto"/>
              <w:jc w:val="center"/>
              <w:rPr>
                <w:color w:val="auto"/>
                <w:szCs w:val="21"/>
                <w:highlight w:val="none"/>
              </w:rPr>
            </w:pPr>
            <w:r>
              <w:rPr>
                <w:rFonts w:hint="eastAsia"/>
                <w:color w:val="auto"/>
                <w:szCs w:val="21"/>
                <w:highlight w:val="none"/>
              </w:rPr>
              <w:t>符号</w:t>
            </w:r>
          </w:p>
        </w:tc>
        <w:tc>
          <w:tcPr>
            <w:tcW w:w="1387" w:type="dxa"/>
            <w:vAlign w:val="center"/>
          </w:tcPr>
          <w:p w14:paraId="61B7A892">
            <w:pPr>
              <w:spacing w:line="360" w:lineRule="auto"/>
              <w:jc w:val="center"/>
              <w:rPr>
                <w:color w:val="auto"/>
                <w:szCs w:val="21"/>
                <w:highlight w:val="none"/>
              </w:rPr>
            </w:pPr>
            <m:oMathPara>
              <m:oMath>
                <m:sSub>
                  <m:sSubPr>
                    <m:ctrlPr>
                      <w:rPr>
                        <w:rFonts w:ascii="Cambria Math" w:hAnsi="Cambria Math"/>
                        <w:i/>
                        <w:color w:val="auto"/>
                        <w:szCs w:val="21"/>
                        <w:highlight w:val="none"/>
                      </w:rPr>
                    </m:ctrlPr>
                  </m:sSubPr>
                  <m:e>
                    <m:r>
                      <m:rPr/>
                      <w:rPr>
                        <w:rFonts w:ascii="Cambria Math" w:hAnsi="Cambria Math"/>
                        <w:color w:val="auto"/>
                        <w:szCs w:val="21"/>
                        <w:highlight w:val="none"/>
                      </w:rPr>
                      <m:t>c</m:t>
                    </m:r>
                    <m:ctrlPr>
                      <w:rPr>
                        <w:rFonts w:ascii="Cambria Math" w:hAnsi="Cambria Math"/>
                        <w:i/>
                        <w:color w:val="auto"/>
                        <w:szCs w:val="21"/>
                        <w:highlight w:val="none"/>
                      </w:rPr>
                    </m:ctrlPr>
                  </m:e>
                  <m:sub>
                    <m:r>
                      <m:rPr/>
                      <w:rPr>
                        <w:rFonts w:ascii="Cambria Math" w:hAnsi="Cambria Math"/>
                        <w:color w:val="auto"/>
                        <w:szCs w:val="21"/>
                        <w:highlight w:val="none"/>
                      </w:rPr>
                      <m:t>i</m:t>
                    </m:r>
                    <m:ctrlPr>
                      <w:rPr>
                        <w:rFonts w:ascii="Cambria Math" w:hAnsi="Cambria Math"/>
                        <w:i/>
                        <w:color w:val="auto"/>
                        <w:szCs w:val="21"/>
                        <w:highlight w:val="none"/>
                      </w:rPr>
                    </m:ctrlPr>
                  </m:sub>
                </m:sSub>
              </m:oMath>
            </m:oMathPara>
          </w:p>
        </w:tc>
        <w:tc>
          <w:tcPr>
            <w:tcW w:w="1735" w:type="dxa"/>
            <w:vAlign w:val="center"/>
          </w:tcPr>
          <w:p w14:paraId="3E8A38A4">
            <w:pPr>
              <w:spacing w:line="360" w:lineRule="auto"/>
              <w:jc w:val="center"/>
              <w:rPr>
                <w:color w:val="auto"/>
                <w:szCs w:val="21"/>
                <w:highlight w:val="none"/>
              </w:rPr>
            </w:pPr>
            <m:oMathPara>
              <m:oMath>
                <m:sSub>
                  <m:sSubPr>
                    <m:ctrlPr>
                      <w:rPr>
                        <w:rFonts w:ascii="Cambria Math" w:hAnsi="Cambria Math"/>
                        <w:i/>
                        <w:color w:val="auto"/>
                        <w:szCs w:val="21"/>
                        <w:highlight w:val="none"/>
                      </w:rPr>
                    </m:ctrlPr>
                  </m:sSubPr>
                  <m:e>
                    <m:r>
                      <m:rPr/>
                      <w:rPr>
                        <w:rFonts w:ascii="Cambria Math" w:hAnsi="Cambria Math"/>
                        <w:color w:val="auto"/>
                        <w:szCs w:val="21"/>
                        <w:highlight w:val="none"/>
                      </w:rPr>
                      <m:t>u</m:t>
                    </m:r>
                    <m:ctrlPr>
                      <w:rPr>
                        <w:rFonts w:ascii="Cambria Math" w:hAnsi="Cambria Math"/>
                        <w:i/>
                        <w:color w:val="auto"/>
                        <w:szCs w:val="21"/>
                        <w:highlight w:val="none"/>
                      </w:rPr>
                    </m:ctrlPr>
                  </m:e>
                  <m:sub>
                    <m:r>
                      <m:rPr/>
                      <w:rPr>
                        <w:rFonts w:ascii="Cambria Math" w:hAnsi="Cambria Math"/>
                        <w:color w:val="auto"/>
                        <w:szCs w:val="21"/>
                        <w:highlight w:val="none"/>
                      </w:rPr>
                      <m:t>i</m:t>
                    </m:r>
                    <m:ctrlPr>
                      <w:rPr>
                        <w:rFonts w:ascii="Cambria Math" w:hAnsi="Cambria Math"/>
                        <w:i/>
                        <w:color w:val="auto"/>
                        <w:szCs w:val="21"/>
                        <w:highlight w:val="none"/>
                      </w:rPr>
                    </m:ctrlPr>
                  </m:sub>
                </m:sSub>
              </m:oMath>
            </m:oMathPara>
          </w:p>
        </w:tc>
      </w:tr>
      <w:tr w14:paraId="0D19DC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1B649ED2">
            <w:pPr>
              <w:spacing w:line="360" w:lineRule="auto"/>
              <w:jc w:val="center"/>
              <w:rPr>
                <w:color w:val="auto"/>
                <w:szCs w:val="21"/>
                <w:highlight w:val="none"/>
              </w:rPr>
            </w:pPr>
            <w:r>
              <w:rPr>
                <w:rFonts w:hint="eastAsia"/>
                <w:color w:val="auto"/>
                <w:szCs w:val="21"/>
                <w:highlight w:val="none"/>
              </w:rPr>
              <w:t>1</w:t>
            </w:r>
          </w:p>
        </w:tc>
        <w:tc>
          <w:tcPr>
            <w:tcW w:w="3685" w:type="dxa"/>
            <w:vAlign w:val="center"/>
          </w:tcPr>
          <w:p w14:paraId="22F2F336">
            <w:pPr>
              <w:spacing w:line="360" w:lineRule="auto"/>
              <w:jc w:val="center"/>
              <w:rPr>
                <w:color w:val="auto"/>
                <w:szCs w:val="21"/>
                <w:highlight w:val="none"/>
              </w:rPr>
            </w:pPr>
            <w:r>
              <w:rPr>
                <w:rFonts w:hint="eastAsia" w:ascii="宋体" w:hAnsi="宋体"/>
                <w:color w:val="auto"/>
                <w:szCs w:val="21"/>
                <w:highlight w:val="none"/>
                <w:lang w:val="en-US" w:eastAsia="zh-CN"/>
              </w:rPr>
              <w:t>测量</w:t>
            </w:r>
            <w:r>
              <w:rPr>
                <w:rFonts w:hint="eastAsia"/>
                <w:color w:val="auto"/>
                <w:szCs w:val="21"/>
                <w:highlight w:val="none"/>
              </w:rPr>
              <w:t>重复性</w:t>
            </w:r>
          </w:p>
        </w:tc>
        <w:tc>
          <w:tcPr>
            <w:tcW w:w="1561" w:type="dxa"/>
          </w:tcPr>
          <w:p w14:paraId="2AEFA69C">
            <w:pPr>
              <w:spacing w:line="360" w:lineRule="auto"/>
              <w:jc w:val="center"/>
              <w:rPr>
                <w:color w:val="auto"/>
                <w:szCs w:val="21"/>
                <w:highlight w:val="none"/>
              </w:rPr>
            </w:pPr>
            <m:oMathPara>
              <m:oMath>
                <m:sSub>
                  <m:sSubPr>
                    <m:ctrlPr>
                      <w:rPr>
                        <w:rFonts w:ascii="Cambria Math" w:hAnsi="Cambria Math"/>
                        <w:i/>
                        <w:color w:val="auto"/>
                        <w:szCs w:val="21"/>
                        <w:highlight w:val="none"/>
                      </w:rPr>
                    </m:ctrlPr>
                  </m:sSubPr>
                  <m:e>
                    <m:r>
                      <m:rPr/>
                      <w:rPr>
                        <w:rFonts w:ascii="Cambria Math" w:hAnsi="Cambria Math"/>
                        <w:color w:val="auto"/>
                        <w:szCs w:val="21"/>
                        <w:highlight w:val="none"/>
                      </w:rPr>
                      <m:t>u</m:t>
                    </m:r>
                    <m:ctrlPr>
                      <w:rPr>
                        <w:rFonts w:ascii="Cambria Math" w:hAnsi="Cambria Math"/>
                        <w:i/>
                        <w:color w:val="auto"/>
                        <w:szCs w:val="21"/>
                        <w:highlight w:val="none"/>
                      </w:rPr>
                    </m:ctrlPr>
                  </m:e>
                  <m:sub>
                    <m:r>
                      <m:rPr/>
                      <w:rPr>
                        <w:rFonts w:ascii="Cambria Math" w:hAnsi="Cambria Math"/>
                        <w:color w:val="auto"/>
                        <w:szCs w:val="21"/>
                        <w:highlight w:val="none"/>
                      </w:rPr>
                      <m:t>1</m:t>
                    </m:r>
                    <m:ctrlPr>
                      <w:rPr>
                        <w:rFonts w:ascii="Cambria Math" w:hAnsi="Cambria Math"/>
                        <w:i/>
                        <w:color w:val="auto"/>
                        <w:szCs w:val="21"/>
                        <w:highlight w:val="none"/>
                      </w:rPr>
                    </m:ctrlPr>
                  </m:sub>
                </m:sSub>
              </m:oMath>
            </m:oMathPara>
          </w:p>
        </w:tc>
        <w:tc>
          <w:tcPr>
            <w:tcW w:w="1387" w:type="dxa"/>
            <w:vAlign w:val="center"/>
          </w:tcPr>
          <w:p w14:paraId="49FDF077">
            <w:pPr>
              <w:spacing w:line="360" w:lineRule="auto"/>
              <w:jc w:val="center"/>
              <w:rPr>
                <w:color w:val="auto"/>
                <w:szCs w:val="21"/>
                <w:highlight w:val="none"/>
              </w:rPr>
            </w:pPr>
            <w:r>
              <w:rPr>
                <w:color w:val="auto"/>
                <w:szCs w:val="21"/>
                <w:highlight w:val="none"/>
              </w:rPr>
              <w:t>1</w:t>
            </w:r>
          </w:p>
        </w:tc>
        <w:tc>
          <w:tcPr>
            <w:tcW w:w="1735" w:type="dxa"/>
            <w:vAlign w:val="center"/>
          </w:tcPr>
          <w:p w14:paraId="52A00D27">
            <w:pPr>
              <w:spacing w:line="360" w:lineRule="auto"/>
              <w:jc w:val="center"/>
              <w:rPr>
                <w:color w:val="auto"/>
                <w:szCs w:val="21"/>
                <w:highlight w:val="none"/>
              </w:rPr>
            </w:pPr>
            <w:r>
              <w:rPr>
                <w:color w:val="auto"/>
                <w:szCs w:val="21"/>
                <w:highlight w:val="none"/>
              </w:rPr>
              <w:t>0.0</w:t>
            </w:r>
            <w:r>
              <w:rPr>
                <w:rFonts w:hint="eastAsia"/>
                <w:color w:val="auto"/>
                <w:szCs w:val="21"/>
                <w:highlight w:val="none"/>
                <w:lang w:val="en-US" w:eastAsia="zh-CN"/>
              </w:rPr>
              <w:t>01M</w:t>
            </w:r>
            <w:r>
              <w:rPr>
                <w:rFonts w:hint="eastAsia"/>
                <w:color w:val="auto"/>
                <w:szCs w:val="21"/>
                <w:highlight w:val="none"/>
                <w:lang w:eastAsia="zh-CN"/>
              </w:rPr>
              <w:t>Pa</w:t>
            </w:r>
          </w:p>
        </w:tc>
      </w:tr>
      <w:tr w14:paraId="096B1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8" w:type="dxa"/>
            <w:vAlign w:val="center"/>
          </w:tcPr>
          <w:p w14:paraId="1570AD56">
            <w:pPr>
              <w:spacing w:line="360" w:lineRule="auto"/>
              <w:jc w:val="center"/>
              <w:rPr>
                <w:color w:val="auto"/>
                <w:szCs w:val="21"/>
                <w:highlight w:val="none"/>
              </w:rPr>
            </w:pPr>
            <w:r>
              <w:rPr>
                <w:rFonts w:hint="eastAsia"/>
                <w:color w:val="auto"/>
                <w:szCs w:val="21"/>
                <w:highlight w:val="none"/>
              </w:rPr>
              <w:t>2</w:t>
            </w:r>
          </w:p>
        </w:tc>
        <w:tc>
          <w:tcPr>
            <w:tcW w:w="3685" w:type="dxa"/>
            <w:vAlign w:val="center"/>
          </w:tcPr>
          <w:p w14:paraId="28BA9D30">
            <w:pPr>
              <w:spacing w:line="360" w:lineRule="auto"/>
              <w:jc w:val="center"/>
              <w:rPr>
                <w:rFonts w:hint="default" w:eastAsia="宋体"/>
                <w:color w:val="auto"/>
                <w:szCs w:val="21"/>
                <w:highlight w:val="none"/>
                <w:lang w:val="en-US" w:eastAsia="zh-CN"/>
              </w:rPr>
            </w:pPr>
            <w:r>
              <w:rPr>
                <w:rFonts w:hint="eastAsia"/>
                <w:color w:val="auto"/>
                <w:szCs w:val="21"/>
                <w:highlight w:val="none"/>
                <w:lang w:eastAsia="zh-CN"/>
              </w:rPr>
              <w:t>便携式压力校准器</w:t>
            </w:r>
            <w:r>
              <w:rPr>
                <w:rFonts w:hint="eastAsia"/>
                <w:color w:val="auto"/>
                <w:szCs w:val="21"/>
                <w:highlight w:val="none"/>
                <w:lang w:val="en-US" w:eastAsia="zh-CN"/>
              </w:rPr>
              <w:t>最大允许误差</w:t>
            </w:r>
          </w:p>
        </w:tc>
        <w:tc>
          <w:tcPr>
            <w:tcW w:w="1561" w:type="dxa"/>
          </w:tcPr>
          <w:p w14:paraId="3A909BA6">
            <w:pPr>
              <w:spacing w:line="360" w:lineRule="auto"/>
              <w:jc w:val="center"/>
              <w:rPr>
                <w:color w:val="auto"/>
                <w:szCs w:val="21"/>
                <w:highlight w:val="none"/>
              </w:rPr>
            </w:pPr>
            <m:oMathPara>
              <m:oMath>
                <m:sSub>
                  <m:sSubPr>
                    <m:ctrlPr>
                      <w:rPr>
                        <w:rFonts w:ascii="Cambria Math" w:hAnsi="Cambria Math"/>
                        <w:i/>
                        <w:color w:val="auto"/>
                        <w:szCs w:val="21"/>
                        <w:highlight w:val="none"/>
                      </w:rPr>
                    </m:ctrlPr>
                  </m:sSubPr>
                  <m:e>
                    <m:r>
                      <m:rPr/>
                      <w:rPr>
                        <w:rFonts w:ascii="Cambria Math" w:hAnsi="Cambria Math"/>
                        <w:color w:val="auto"/>
                        <w:szCs w:val="21"/>
                        <w:highlight w:val="none"/>
                      </w:rPr>
                      <m:t>u</m:t>
                    </m:r>
                    <m:ctrlPr>
                      <w:rPr>
                        <w:rFonts w:ascii="Cambria Math" w:hAnsi="Cambria Math"/>
                        <w:i/>
                        <w:color w:val="auto"/>
                        <w:szCs w:val="21"/>
                        <w:highlight w:val="none"/>
                      </w:rPr>
                    </m:ctrlPr>
                  </m:e>
                  <m:sub>
                    <m:r>
                      <m:rPr/>
                      <w:rPr>
                        <w:rFonts w:ascii="Cambria Math" w:hAnsi="Cambria Math"/>
                        <w:color w:val="auto"/>
                        <w:szCs w:val="21"/>
                        <w:highlight w:val="none"/>
                      </w:rPr>
                      <m:t>2</m:t>
                    </m:r>
                    <m:ctrlPr>
                      <w:rPr>
                        <w:rFonts w:ascii="Cambria Math" w:hAnsi="Cambria Math"/>
                        <w:i/>
                        <w:color w:val="auto"/>
                        <w:szCs w:val="21"/>
                        <w:highlight w:val="none"/>
                      </w:rPr>
                    </m:ctrlPr>
                  </m:sub>
                </m:sSub>
              </m:oMath>
            </m:oMathPara>
          </w:p>
        </w:tc>
        <w:tc>
          <w:tcPr>
            <w:tcW w:w="1387" w:type="dxa"/>
            <w:vAlign w:val="center"/>
          </w:tcPr>
          <w:p w14:paraId="5C2DA40A">
            <w:pPr>
              <w:spacing w:line="360" w:lineRule="auto"/>
              <w:jc w:val="center"/>
              <w:rPr>
                <w:rFonts w:hint="default" w:eastAsia="宋体"/>
                <w:color w:val="auto"/>
                <w:szCs w:val="21"/>
                <w:highlight w:val="none"/>
                <w:lang w:val="en-US" w:eastAsia="zh-CN"/>
              </w:rPr>
            </w:pPr>
            <w:r>
              <w:rPr>
                <w:rFonts w:hint="eastAsia"/>
                <w:color w:val="auto"/>
                <w:szCs w:val="21"/>
                <w:highlight w:val="none"/>
                <w:lang w:val="en-US" w:eastAsia="zh-CN"/>
              </w:rPr>
              <w:t>-1</w:t>
            </w:r>
          </w:p>
        </w:tc>
        <w:tc>
          <w:tcPr>
            <w:tcW w:w="1735" w:type="dxa"/>
            <w:vAlign w:val="center"/>
          </w:tcPr>
          <w:p w14:paraId="56401962">
            <w:pPr>
              <w:spacing w:line="360" w:lineRule="auto"/>
              <w:jc w:val="center"/>
              <w:rPr>
                <w:rFonts w:hint="eastAsia" w:eastAsia="宋体"/>
                <w:color w:val="auto"/>
                <w:szCs w:val="21"/>
                <w:highlight w:val="none"/>
                <w:lang w:eastAsia="zh-CN"/>
              </w:rPr>
            </w:pPr>
            <w:r>
              <w:rPr>
                <w:rFonts w:hint="eastAsia"/>
                <w:color w:val="auto"/>
                <w:szCs w:val="21"/>
                <w:highlight w:val="none"/>
                <w:lang w:val="en-US" w:eastAsia="zh-CN"/>
              </w:rPr>
              <w:t>0.0017M</w:t>
            </w:r>
            <w:r>
              <w:rPr>
                <w:rFonts w:hint="eastAsia"/>
                <w:color w:val="auto"/>
                <w:szCs w:val="21"/>
                <w:highlight w:val="none"/>
                <w:lang w:eastAsia="zh-CN"/>
              </w:rPr>
              <w:t>Pa</w:t>
            </w:r>
          </w:p>
        </w:tc>
      </w:tr>
    </w:tbl>
    <w:p w14:paraId="7D900515">
      <w:pPr>
        <w:spacing w:line="360" w:lineRule="auto"/>
        <w:rPr>
          <w:rFonts w:ascii="宋体" w:hAnsi="宋体"/>
          <w:color w:val="auto"/>
          <w:sz w:val="24"/>
          <w:szCs w:val="24"/>
          <w:highlight w:val="none"/>
        </w:rPr>
      </w:pPr>
    </w:p>
    <w:p w14:paraId="60AE924B">
      <w:pPr>
        <w:spacing w:line="360" w:lineRule="auto"/>
        <w:rPr>
          <w:rFonts w:ascii="宋体" w:hAnsi="宋体"/>
          <w:color w:val="auto"/>
          <w:sz w:val="24"/>
          <w:szCs w:val="24"/>
          <w:highlight w:val="none"/>
        </w:rPr>
      </w:pPr>
      <w:r>
        <w:rPr>
          <w:rFonts w:hint="eastAsia" w:ascii="宋体" w:hAnsi="宋体"/>
          <w:color w:val="auto"/>
          <w:sz w:val="24"/>
          <w:szCs w:val="24"/>
          <w:highlight w:val="none"/>
          <w:lang w:val="en-US" w:eastAsia="zh-CN"/>
        </w:rPr>
        <w:t>A.2</w:t>
      </w:r>
      <w:r>
        <w:rPr>
          <w:rFonts w:ascii="宋体" w:hAnsi="宋体"/>
          <w:color w:val="auto"/>
          <w:sz w:val="24"/>
          <w:szCs w:val="24"/>
          <w:highlight w:val="none"/>
        </w:rPr>
        <w:t>.</w:t>
      </w:r>
      <w:r>
        <w:rPr>
          <w:rFonts w:hint="eastAsia" w:ascii="宋体" w:hAnsi="宋体"/>
          <w:color w:val="auto"/>
          <w:sz w:val="24"/>
          <w:szCs w:val="24"/>
          <w:highlight w:val="none"/>
        </w:rPr>
        <w:t>6</w:t>
      </w:r>
      <w:r>
        <w:rPr>
          <w:rFonts w:ascii="宋体" w:hAnsi="宋体"/>
          <w:color w:val="auto"/>
          <w:sz w:val="24"/>
          <w:szCs w:val="24"/>
          <w:highlight w:val="none"/>
        </w:rPr>
        <w:t xml:space="preserve"> </w:t>
      </w:r>
      <w:r>
        <w:rPr>
          <w:rFonts w:hint="eastAsia" w:ascii="宋体" w:hAnsi="宋体"/>
          <w:color w:val="auto"/>
          <w:sz w:val="24"/>
          <w:szCs w:val="24"/>
          <w:highlight w:val="none"/>
        </w:rPr>
        <w:t>合成标准不确定度</w:t>
      </w:r>
    </w:p>
    <w:p w14:paraId="29C706AD">
      <w:pPr>
        <w:spacing w:line="360" w:lineRule="auto"/>
        <w:rPr>
          <w:color w:val="auto"/>
          <w:sz w:val="24"/>
          <w:szCs w:val="24"/>
          <w:highlight w:val="none"/>
        </w:rPr>
      </w:pPr>
      <w:r>
        <w:rPr>
          <w:color w:val="auto"/>
          <w:sz w:val="24"/>
          <w:szCs w:val="24"/>
          <w:highlight w:val="none"/>
        </w:rPr>
        <w:tab/>
      </w:r>
      <w:r>
        <w:rPr>
          <w:color w:val="auto"/>
          <w:sz w:val="24"/>
          <w:szCs w:val="24"/>
          <w:highlight w:val="none"/>
        </w:rPr>
        <w:tab/>
      </w:r>
      <w:r>
        <w:rPr>
          <w:color w:val="auto"/>
          <w:sz w:val="24"/>
          <w:szCs w:val="24"/>
          <w:highlight w:val="none"/>
        </w:rPr>
        <w:tab/>
      </w:r>
      <w:r>
        <w:rPr>
          <w:rFonts w:hint="eastAsia"/>
          <w:color w:val="auto"/>
          <w:sz w:val="24"/>
          <w:szCs w:val="24"/>
          <w:highlight w:val="none"/>
          <w:lang w:val="en-US" w:eastAsia="zh-CN"/>
        </w:rPr>
        <w:t xml:space="preserve">            </w:t>
      </w:r>
      <w:r>
        <w:rPr>
          <w:color w:val="auto"/>
          <w:sz w:val="24"/>
          <w:szCs w:val="24"/>
          <w:highlight w:val="none"/>
        </w:rPr>
        <w:tab/>
      </w:r>
      <w:r>
        <w:rPr>
          <w:rFonts w:hint="eastAsia"/>
          <w:color w:val="auto"/>
          <w:sz w:val="24"/>
          <w:szCs w:val="24"/>
          <w:highlight w:val="none"/>
          <w:lang w:val="en-US" w:eastAsia="zh-CN"/>
        </w:rPr>
        <w:t xml:space="preserve">   </w:t>
      </w:r>
      <m:oMath>
        <m:sSub>
          <m:sSubPr>
            <m:ctrlPr>
              <w:rPr>
                <w:rFonts w:ascii="Cambria Math" w:hAnsi="Cambria Math"/>
                <w:i/>
                <w:color w:val="auto"/>
                <w:sz w:val="24"/>
                <w:szCs w:val="24"/>
                <w:highlight w:val="none"/>
              </w:rPr>
            </m:ctrlPr>
          </m:sSubPr>
          <m:e>
            <m:r>
              <m:rPr/>
              <w:rPr>
                <w:rFonts w:ascii="Cambria Math" w:hAnsi="Cambria Math"/>
                <w:color w:val="auto"/>
                <w:sz w:val="24"/>
                <w:szCs w:val="24"/>
                <w:highlight w:val="none"/>
              </w:rPr>
              <m:t>u</m:t>
            </m:r>
            <m:ctrlPr>
              <w:rPr>
                <w:rFonts w:ascii="Cambria Math" w:hAnsi="Cambria Math"/>
                <w:i/>
                <w:color w:val="auto"/>
                <w:sz w:val="24"/>
                <w:szCs w:val="24"/>
                <w:highlight w:val="none"/>
              </w:rPr>
            </m:ctrlPr>
          </m:e>
          <m:sub>
            <m:r>
              <m:rPr/>
              <w:rPr>
                <w:rFonts w:ascii="Cambria Math" w:hAnsi="Cambria Math"/>
                <w:color w:val="auto"/>
                <w:sz w:val="24"/>
                <w:szCs w:val="24"/>
                <w:highlight w:val="none"/>
              </w:rPr>
              <m:t>c</m:t>
            </m:r>
            <m:ctrlPr>
              <w:rPr>
                <w:rFonts w:ascii="Cambria Math" w:hAnsi="Cambria Math"/>
                <w:i/>
                <w:color w:val="auto"/>
                <w:sz w:val="24"/>
                <w:szCs w:val="24"/>
                <w:highlight w:val="none"/>
              </w:rPr>
            </m:ctrlPr>
          </m:sub>
        </m:sSub>
        <m:r>
          <m:rPr/>
          <w:rPr>
            <w:rFonts w:ascii="Cambria Math" w:hAnsi="Cambria Math"/>
            <w:color w:val="auto"/>
            <w:sz w:val="24"/>
            <w:szCs w:val="24"/>
            <w:highlight w:val="none"/>
          </w:rPr>
          <m:t>=</m:t>
        </m:r>
        <m:rad>
          <m:radPr>
            <m:degHide m:val="1"/>
            <m:ctrlPr>
              <w:rPr>
                <w:rFonts w:ascii="Cambria Math" w:hAnsi="Cambria Math"/>
                <w:i/>
                <w:color w:val="auto"/>
                <w:sz w:val="24"/>
                <w:szCs w:val="24"/>
                <w:highlight w:val="none"/>
              </w:rPr>
            </m:ctrlPr>
          </m:radPr>
          <m:deg>
            <m:ctrlPr>
              <w:rPr>
                <w:rFonts w:ascii="Cambria Math" w:hAnsi="Cambria Math"/>
                <w:i/>
                <w:color w:val="auto"/>
                <w:sz w:val="24"/>
                <w:szCs w:val="24"/>
                <w:highlight w:val="none"/>
              </w:rPr>
            </m:ctrlPr>
          </m:deg>
          <m:e>
            <m:sSubSup>
              <m:sSubSupPr>
                <m:ctrlPr>
                  <w:rPr>
                    <w:rFonts w:ascii="Cambria Math" w:hAnsi="Cambria Math"/>
                    <w:i/>
                    <w:color w:val="auto"/>
                    <w:sz w:val="24"/>
                    <w:szCs w:val="24"/>
                    <w:highlight w:val="none"/>
                  </w:rPr>
                </m:ctrlPr>
              </m:sSubSupPr>
              <m:e>
                <m:r>
                  <m:rPr/>
                  <w:rPr>
                    <w:rFonts w:ascii="Cambria Math" w:hAnsi="Cambria Math"/>
                    <w:color w:val="auto"/>
                    <w:sz w:val="24"/>
                    <w:szCs w:val="24"/>
                    <w:highlight w:val="none"/>
                  </w:rPr>
                  <m:t>u</m:t>
                </m:r>
                <m:ctrlPr>
                  <w:rPr>
                    <w:rFonts w:ascii="Cambria Math" w:hAnsi="Cambria Math"/>
                    <w:i/>
                    <w:color w:val="auto"/>
                    <w:sz w:val="24"/>
                    <w:szCs w:val="24"/>
                    <w:highlight w:val="none"/>
                  </w:rPr>
                </m:ctrlPr>
              </m:e>
              <m:sub>
                <m:r>
                  <m:rPr/>
                  <w:rPr>
                    <w:rFonts w:ascii="Cambria Math" w:hAnsi="Cambria Math"/>
                    <w:color w:val="auto"/>
                    <w:sz w:val="24"/>
                    <w:szCs w:val="24"/>
                    <w:highlight w:val="none"/>
                  </w:rPr>
                  <m:t>1</m:t>
                </m:r>
                <m:ctrlPr>
                  <w:rPr>
                    <w:rFonts w:ascii="Cambria Math" w:hAnsi="Cambria Math"/>
                    <w:i/>
                    <w:color w:val="auto"/>
                    <w:sz w:val="24"/>
                    <w:szCs w:val="24"/>
                    <w:highlight w:val="none"/>
                  </w:rPr>
                </m:ctrlPr>
              </m:sub>
              <m:sup>
                <m:r>
                  <m:rPr/>
                  <w:rPr>
                    <w:rFonts w:ascii="Cambria Math" w:hAnsi="Cambria Math"/>
                    <w:color w:val="auto"/>
                    <w:sz w:val="24"/>
                    <w:szCs w:val="24"/>
                    <w:highlight w:val="none"/>
                  </w:rPr>
                  <m:t>2</m:t>
                </m:r>
                <m:ctrlPr>
                  <w:rPr>
                    <w:rFonts w:ascii="Cambria Math" w:hAnsi="Cambria Math"/>
                    <w:i/>
                    <w:color w:val="auto"/>
                    <w:sz w:val="24"/>
                    <w:szCs w:val="24"/>
                    <w:highlight w:val="none"/>
                  </w:rPr>
                </m:ctrlPr>
              </m:sup>
            </m:sSubSup>
            <m:sSubSup>
              <m:sSubSupPr>
                <m:ctrlPr>
                  <w:rPr>
                    <w:rFonts w:ascii="Cambria Math" w:hAnsi="Cambria Math"/>
                    <w:i/>
                    <w:color w:val="auto"/>
                    <w:sz w:val="24"/>
                    <w:szCs w:val="24"/>
                    <w:highlight w:val="none"/>
                  </w:rPr>
                </m:ctrlPr>
              </m:sSubSupPr>
              <m:e>
                <m:r>
                  <m:rPr/>
                  <w:rPr>
                    <w:rFonts w:hint="default" w:ascii="Cambria Math" w:hAnsi="Cambria Math"/>
                    <w:color w:val="auto"/>
                    <w:sz w:val="24"/>
                    <w:szCs w:val="24"/>
                    <w:highlight w:val="none"/>
                    <w:lang w:val="en-US" w:eastAsia="zh-CN"/>
                  </w:rPr>
                  <m:t>+</m:t>
                </m:r>
                <m:r>
                  <m:rPr/>
                  <w:rPr>
                    <w:rFonts w:ascii="Cambria Math" w:hAnsi="Cambria Math"/>
                    <w:color w:val="auto"/>
                    <w:sz w:val="24"/>
                    <w:szCs w:val="24"/>
                    <w:highlight w:val="none"/>
                  </w:rPr>
                  <m:t>u</m:t>
                </m:r>
                <m:ctrlPr>
                  <w:rPr>
                    <w:rFonts w:ascii="Cambria Math" w:hAnsi="Cambria Math"/>
                    <w:i/>
                    <w:color w:val="auto"/>
                    <w:sz w:val="24"/>
                    <w:szCs w:val="24"/>
                    <w:highlight w:val="none"/>
                  </w:rPr>
                </m:ctrlPr>
              </m:e>
              <m:sub>
                <m:r>
                  <m:rPr/>
                  <w:rPr>
                    <w:rFonts w:ascii="Cambria Math" w:hAnsi="Cambria Math"/>
                    <w:color w:val="auto"/>
                    <w:sz w:val="24"/>
                    <w:szCs w:val="24"/>
                    <w:highlight w:val="none"/>
                  </w:rPr>
                  <m:t>2</m:t>
                </m:r>
                <m:ctrlPr>
                  <w:rPr>
                    <w:rFonts w:ascii="Cambria Math" w:hAnsi="Cambria Math"/>
                    <w:i/>
                    <w:color w:val="auto"/>
                    <w:sz w:val="24"/>
                    <w:szCs w:val="24"/>
                    <w:highlight w:val="none"/>
                  </w:rPr>
                </m:ctrlPr>
              </m:sub>
              <m:sup>
                <m:r>
                  <m:rPr/>
                  <w:rPr>
                    <w:rFonts w:ascii="Cambria Math" w:hAnsi="Cambria Math"/>
                    <w:color w:val="auto"/>
                    <w:sz w:val="24"/>
                    <w:szCs w:val="24"/>
                    <w:highlight w:val="none"/>
                  </w:rPr>
                  <m:t>2</m:t>
                </m:r>
                <m:ctrlPr>
                  <w:rPr>
                    <w:rFonts w:ascii="Cambria Math" w:hAnsi="Cambria Math"/>
                    <w:i/>
                    <w:color w:val="auto"/>
                    <w:sz w:val="24"/>
                    <w:szCs w:val="24"/>
                    <w:highlight w:val="none"/>
                  </w:rPr>
                </m:ctrlPr>
              </m:sup>
            </m:sSubSup>
            <m:ctrlPr>
              <w:rPr>
                <w:rFonts w:ascii="Cambria Math" w:hAnsi="Cambria Math"/>
                <w:i/>
                <w:color w:val="auto"/>
                <w:sz w:val="24"/>
                <w:szCs w:val="24"/>
                <w:highlight w:val="none"/>
              </w:rPr>
            </m:ctrlPr>
          </m:e>
        </m:rad>
        <m:r>
          <m:rPr/>
          <w:rPr>
            <w:rFonts w:ascii="Cambria Math" w:hAnsi="Cambria Math"/>
            <w:color w:val="auto"/>
            <w:sz w:val="24"/>
            <w:szCs w:val="24"/>
            <w:highlight w:val="none"/>
          </w:rPr>
          <m:t>=</m:t>
        </m:r>
      </m:oMath>
      <w:r>
        <w:rPr>
          <w:color w:val="auto"/>
          <w:sz w:val="24"/>
          <w:szCs w:val="24"/>
          <w:highlight w:val="none"/>
        </w:rPr>
        <w:t>0.</w:t>
      </w:r>
      <w:r>
        <w:rPr>
          <w:rFonts w:hint="eastAsia"/>
          <w:color w:val="auto"/>
          <w:sz w:val="24"/>
          <w:szCs w:val="24"/>
          <w:highlight w:val="none"/>
          <w:lang w:val="en-US" w:eastAsia="zh-CN"/>
        </w:rPr>
        <w:t>0</w:t>
      </w:r>
      <w:r>
        <w:rPr>
          <w:color w:val="auto"/>
          <w:sz w:val="24"/>
          <w:szCs w:val="24"/>
          <w:highlight w:val="none"/>
        </w:rPr>
        <w:t>0</w:t>
      </w:r>
      <w:r>
        <w:rPr>
          <w:rFonts w:hint="eastAsia"/>
          <w:color w:val="auto"/>
          <w:sz w:val="24"/>
          <w:szCs w:val="24"/>
          <w:highlight w:val="none"/>
          <w:lang w:val="en-US" w:eastAsia="zh-CN"/>
        </w:rPr>
        <w:t>2</w:t>
      </w:r>
      <w:r>
        <w:rPr>
          <w:rFonts w:hint="eastAsia"/>
          <w:color w:val="auto"/>
          <w:szCs w:val="21"/>
          <w:highlight w:val="none"/>
          <w:lang w:val="en-US" w:eastAsia="zh-CN"/>
        </w:rPr>
        <w:t>M</w:t>
      </w:r>
      <w:r>
        <w:rPr>
          <w:rFonts w:hint="eastAsia"/>
          <w:color w:val="auto"/>
          <w:szCs w:val="21"/>
          <w:highlight w:val="none"/>
          <w:lang w:eastAsia="zh-CN"/>
        </w:rPr>
        <w:t>Pa</w:t>
      </w:r>
      <w:r>
        <w:rPr>
          <w:color w:val="auto"/>
          <w:sz w:val="24"/>
          <w:szCs w:val="24"/>
          <w:highlight w:val="none"/>
        </w:rPr>
        <w:tab/>
      </w:r>
      <w:r>
        <w:rPr>
          <w:color w:val="auto"/>
          <w:sz w:val="24"/>
          <w:szCs w:val="24"/>
          <w:highlight w:val="none"/>
        </w:rPr>
        <w:tab/>
      </w:r>
      <w:r>
        <w:rPr>
          <w:color w:val="auto"/>
          <w:sz w:val="24"/>
          <w:szCs w:val="24"/>
          <w:highlight w:val="none"/>
        </w:rPr>
        <w:tab/>
      </w:r>
      <w:r>
        <w:rPr>
          <w:rFonts w:hint="eastAsia"/>
          <w:color w:val="auto"/>
          <w:sz w:val="24"/>
          <w:szCs w:val="24"/>
          <w:highlight w:val="none"/>
          <w:lang w:val="en-US" w:eastAsia="zh-CN"/>
        </w:rPr>
        <w:t xml:space="preserve">        </w:t>
      </w:r>
      <w:r>
        <w:rPr>
          <w:color w:val="auto"/>
          <w:sz w:val="24"/>
          <w:szCs w:val="24"/>
          <w:highlight w:val="none"/>
        </w:rPr>
        <w:tab/>
      </w:r>
      <w:r>
        <w:rPr>
          <w:rFonts w:hint="eastAsia"/>
          <w:color w:val="auto"/>
          <w:sz w:val="24"/>
          <w:szCs w:val="24"/>
          <w:highlight w:val="none"/>
          <w:lang w:val="en-US" w:eastAsia="zh-CN"/>
        </w:rPr>
        <w:t xml:space="preserve">         </w:t>
      </w:r>
    </w:p>
    <w:p w14:paraId="0CFF4795">
      <w:pPr>
        <w:spacing w:line="400" w:lineRule="exact"/>
        <w:rPr>
          <w:rFonts w:ascii="宋体" w:hAnsi="宋体"/>
          <w:color w:val="auto"/>
          <w:sz w:val="24"/>
          <w:szCs w:val="24"/>
          <w:highlight w:val="none"/>
        </w:rPr>
      </w:pPr>
      <w:r>
        <w:rPr>
          <w:rFonts w:hint="eastAsia" w:ascii="宋体" w:hAnsi="宋体"/>
          <w:color w:val="auto"/>
          <w:sz w:val="24"/>
          <w:szCs w:val="24"/>
          <w:highlight w:val="none"/>
          <w:lang w:val="en-US" w:eastAsia="zh-CN"/>
        </w:rPr>
        <w:t>A.2</w:t>
      </w:r>
      <w:r>
        <w:rPr>
          <w:rFonts w:ascii="宋体" w:hAnsi="宋体"/>
          <w:color w:val="auto"/>
          <w:sz w:val="24"/>
          <w:szCs w:val="24"/>
          <w:highlight w:val="none"/>
        </w:rPr>
        <w:t xml:space="preserve">.7 </w:t>
      </w:r>
      <w:r>
        <w:rPr>
          <w:rFonts w:hint="eastAsia" w:ascii="宋体" w:hAnsi="宋体"/>
          <w:color w:val="auto"/>
          <w:sz w:val="24"/>
          <w:szCs w:val="24"/>
          <w:highlight w:val="none"/>
        </w:rPr>
        <w:t>扩展</w:t>
      </w:r>
      <w:r>
        <w:rPr>
          <w:rFonts w:ascii="宋体" w:hAnsi="宋体"/>
          <w:color w:val="auto"/>
          <w:sz w:val="24"/>
          <w:szCs w:val="24"/>
          <w:highlight w:val="none"/>
        </w:rPr>
        <w:t>不确定度</w:t>
      </w:r>
    </w:p>
    <w:p w14:paraId="44626B1C">
      <w:pPr>
        <w:spacing w:line="400" w:lineRule="exact"/>
        <w:ind w:firstLine="480" w:firstLineChars="200"/>
        <w:jc w:val="left"/>
        <w:rPr>
          <w:rFonts w:hint="eastAsia" w:eastAsia="宋体"/>
          <w:color w:val="auto"/>
          <w:sz w:val="24"/>
          <w:szCs w:val="24"/>
          <w:highlight w:val="none"/>
          <w:lang w:val="en-US" w:eastAsia="zh-CN"/>
        </w:rPr>
      </w:pPr>
      <w:r>
        <w:rPr>
          <w:rFonts w:hint="eastAsia"/>
          <w:color w:val="auto"/>
          <w:sz w:val="24"/>
          <w:szCs w:val="24"/>
          <w:highlight w:val="none"/>
          <w:lang w:val="en-US" w:eastAsia="zh-CN"/>
        </w:rPr>
        <w:t>取置信概率为95%，</w:t>
      </w:r>
      <w:r>
        <w:rPr>
          <w:rFonts w:hint="eastAsia"/>
          <w:color w:val="auto"/>
          <w:sz w:val="24"/>
          <w:szCs w:val="24"/>
          <w:highlight w:val="none"/>
        </w:rPr>
        <w:t>取</w:t>
      </w:r>
      <w:r>
        <w:rPr>
          <w:rFonts w:hint="eastAsia"/>
          <w:i/>
          <w:color w:val="auto"/>
          <w:sz w:val="24"/>
          <w:szCs w:val="24"/>
          <w:highlight w:val="none"/>
        </w:rPr>
        <w:t>k</w:t>
      </w:r>
      <w:r>
        <w:rPr>
          <w:color w:val="auto"/>
          <w:sz w:val="24"/>
          <w:szCs w:val="24"/>
          <w:highlight w:val="none"/>
        </w:rPr>
        <w:t>=2</w:t>
      </w:r>
      <w:r>
        <w:rPr>
          <w:rFonts w:hint="eastAsia"/>
          <w:color w:val="auto"/>
          <w:sz w:val="24"/>
          <w:szCs w:val="24"/>
          <w:highlight w:val="none"/>
        </w:rPr>
        <w:t>，</w:t>
      </w:r>
      <w:r>
        <w:rPr>
          <w:color w:val="auto"/>
          <w:sz w:val="24"/>
          <w:szCs w:val="24"/>
          <w:highlight w:val="none"/>
        </w:rPr>
        <w:t>故得</w:t>
      </w:r>
      <w:r>
        <w:rPr>
          <w:rFonts w:hint="eastAsia"/>
          <w:color w:val="auto"/>
          <w:sz w:val="24"/>
          <w:szCs w:val="24"/>
          <w:highlight w:val="none"/>
          <w:lang w:val="en-US" w:eastAsia="zh-CN"/>
        </w:rPr>
        <w:t>:</w:t>
      </w:r>
    </w:p>
    <w:p w14:paraId="61CDAA1E">
      <w:pPr>
        <w:spacing w:line="400" w:lineRule="exact"/>
        <w:ind w:firstLine="480" w:firstLineChars="200"/>
        <w:jc w:val="center"/>
        <w:rPr>
          <w:rFonts w:ascii="宋体" w:hAnsi="宋体"/>
          <w:color w:val="auto"/>
          <w:sz w:val="24"/>
          <w:szCs w:val="24"/>
          <w:highlight w:val="none"/>
        </w:rPr>
      </w:pPr>
      <m:oMath>
        <m:r>
          <m:rPr/>
          <w:rPr>
            <w:rFonts w:ascii="Cambria Math" w:hAnsi="Cambria Math"/>
            <w:color w:val="auto"/>
            <w:sz w:val="24"/>
            <w:szCs w:val="24"/>
            <w:highlight w:val="none"/>
          </w:rPr>
          <m:t>U=</m:t>
        </m:r>
      </m:oMath>
      <w:r>
        <w:rPr>
          <w:color w:val="auto"/>
          <w:sz w:val="24"/>
          <w:szCs w:val="24"/>
          <w:highlight w:val="none"/>
        </w:rPr>
        <w:t>0.</w:t>
      </w:r>
      <w:r>
        <w:rPr>
          <w:rFonts w:hint="eastAsia"/>
          <w:color w:val="auto"/>
          <w:sz w:val="24"/>
          <w:szCs w:val="24"/>
          <w:highlight w:val="none"/>
          <w:lang w:val="en-US" w:eastAsia="zh-CN"/>
        </w:rPr>
        <w:t>004</w:t>
      </w:r>
      <w:r>
        <w:rPr>
          <w:rFonts w:hint="eastAsia"/>
          <w:color w:val="auto"/>
          <w:szCs w:val="21"/>
          <w:highlight w:val="none"/>
          <w:lang w:val="en-US" w:eastAsia="zh-CN"/>
        </w:rPr>
        <w:t>M</w:t>
      </w:r>
      <w:r>
        <w:rPr>
          <w:rFonts w:hint="eastAsia"/>
          <w:color w:val="auto"/>
          <w:szCs w:val="21"/>
          <w:highlight w:val="none"/>
          <w:lang w:eastAsia="zh-CN"/>
        </w:rPr>
        <w:t>Pa</w:t>
      </w:r>
      <w:r>
        <w:rPr>
          <w:rFonts w:hint="eastAsia" w:ascii="宋体" w:hAnsi="宋体"/>
          <w:color w:val="auto"/>
          <w:sz w:val="24"/>
          <w:szCs w:val="24"/>
          <w:highlight w:val="none"/>
        </w:rPr>
        <w:t>（</w:t>
      </w:r>
      <w:r>
        <w:rPr>
          <w:rFonts w:hint="eastAsia"/>
          <w:i/>
          <w:color w:val="auto"/>
          <w:sz w:val="24"/>
          <w:szCs w:val="24"/>
          <w:highlight w:val="none"/>
        </w:rPr>
        <w:t>k</w:t>
      </w:r>
      <w:r>
        <w:rPr>
          <w:color w:val="auto"/>
          <w:sz w:val="24"/>
          <w:szCs w:val="24"/>
          <w:highlight w:val="none"/>
        </w:rPr>
        <w:t>=2</w:t>
      </w:r>
      <w:r>
        <w:rPr>
          <w:rFonts w:ascii="宋体" w:hAnsi="宋体"/>
          <w:color w:val="auto"/>
          <w:sz w:val="24"/>
          <w:szCs w:val="24"/>
          <w:highlight w:val="none"/>
        </w:rPr>
        <w:t>）</w:t>
      </w:r>
    </w:p>
    <w:p w14:paraId="1FAE7F95">
      <w:pPr>
        <w:widowControl/>
        <w:jc w:val="left"/>
        <w:rPr>
          <w:rFonts w:ascii="宋体" w:hAnsi="宋体"/>
          <w:color w:val="auto"/>
          <w:sz w:val="24"/>
          <w:highlight w:val="none"/>
        </w:rPr>
      </w:pPr>
    </w:p>
    <w:p w14:paraId="0A9A3C94">
      <w:pPr>
        <w:jc w:val="both"/>
        <w:rPr>
          <w:rFonts w:hint="eastAsia" w:ascii="黑体" w:hAnsi="黑体" w:eastAsia="黑体"/>
          <w:color w:val="auto"/>
          <w:sz w:val="28"/>
          <w:szCs w:val="28"/>
          <w:highlight w:val="none"/>
        </w:rPr>
      </w:pPr>
    </w:p>
    <w:p w14:paraId="6FD9D909">
      <w:pPr>
        <w:jc w:val="both"/>
        <w:rPr>
          <w:rFonts w:hint="eastAsia" w:ascii="黑体" w:hAnsi="黑体" w:eastAsia="黑体"/>
          <w:color w:val="auto"/>
          <w:sz w:val="28"/>
          <w:szCs w:val="28"/>
          <w:highlight w:val="none"/>
        </w:rPr>
      </w:pPr>
    </w:p>
    <w:p w14:paraId="66B49B20">
      <w:pPr>
        <w:jc w:val="center"/>
        <w:rPr>
          <w:rFonts w:hint="eastAsia" w:ascii="黑体" w:hAnsi="黑体" w:eastAsia="黑体"/>
          <w:color w:val="auto"/>
          <w:sz w:val="28"/>
          <w:szCs w:val="28"/>
          <w:highlight w:val="none"/>
        </w:rPr>
      </w:pPr>
    </w:p>
    <w:p w14:paraId="46FB60E2">
      <w:pPr>
        <w:widowControl/>
        <w:jc w:val="left"/>
        <w:rPr>
          <w:rFonts w:ascii="宋体" w:hAnsi="宋体"/>
          <w:color w:val="auto"/>
          <w:sz w:val="24"/>
          <w:highlight w:val="none"/>
        </w:rPr>
      </w:pPr>
    </w:p>
    <w:sectPr>
      <w:pgSz w:w="11907" w:h="16840"/>
      <w:pgMar w:top="1134" w:right="1418" w:bottom="1134" w:left="1418"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Angsana New">
    <w:altName w:val="Tahoma"/>
    <w:panose1 w:val="02020603050405020304"/>
    <w:charset w:val="DE"/>
    <w:family w:val="roman"/>
    <w:pitch w:val="default"/>
    <w:sig w:usb0="00000000" w:usb1="00000000" w:usb2="00000000" w:usb3="00000000" w:csb0="00010001" w:csb1="00000000"/>
  </w:font>
  <w:font w:name="Tahoma">
    <w:panose1 w:val="020B0604030504040204"/>
    <w:charset w:val="00"/>
    <w:family w:val="auto"/>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Cambria">
    <w:panose1 w:val="02040503050406030204"/>
    <w:charset w:val="00"/>
    <w:family w:val="roman"/>
    <w:pitch w:val="default"/>
    <w:sig w:usb0="E00006FF" w:usb1="420024FF" w:usb2="02000000" w:usb3="00000000" w:csb0="2000019F" w:csb1="00000000"/>
  </w:font>
  <w:font w:name="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Sim Sun">
    <w:altName w:val="宋体"/>
    <w:panose1 w:val="00000000000000000000"/>
    <w:charset w:val="86"/>
    <w:family w:val="swiss"/>
    <w:pitch w:val="default"/>
    <w:sig w:usb0="00000000" w:usb1="00000000" w:usb2="00000010"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Cordia New">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Angsana New">
    <w:altName w:val="A11字符"/>
    <w:panose1 w:val="00000000000000000000"/>
    <w:charset w:val="00"/>
    <w:family w:val="auto"/>
    <w:pitch w:val="default"/>
    <w:sig w:usb0="00000000" w:usb1="00000000" w:usb2="00000000" w:usb3="00000000" w:csb0="00000000" w:csb1="00000000"/>
  </w:font>
  <w:font w:name="A11字符">
    <w:panose1 w:val="02000500000000000000"/>
    <w:charset w:val="00"/>
    <w:family w:val="auto"/>
    <w:pitch w:val="default"/>
    <w:sig w:usb0="00000003" w:usb1="00000000" w:usb2="00000000" w:usb3="00000000" w:csb0="20000001" w:csb1="00000000"/>
  </w:font>
  <w:font w:name="MS Mincho">
    <w:altName w:val="A11字符"/>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E8964A">
    <w:pPr>
      <w:pStyle w:val="1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322938"/>
    </w:sdtPr>
    <w:sdtContent>
      <w:p w14:paraId="4D17FA49">
        <w:pPr>
          <w:pStyle w:val="19"/>
        </w:pPr>
        <w:r>
          <w:fldChar w:fldCharType="begin"/>
        </w:r>
        <w:r>
          <w:instrText xml:space="preserve"> PAGE   \* MERGEFORMAT </w:instrText>
        </w:r>
        <w:r>
          <w:fldChar w:fldCharType="separate"/>
        </w:r>
        <w:r>
          <w:rPr>
            <w:lang w:val="zh-CN"/>
          </w:rPr>
          <w:t>II</w:t>
        </w:r>
        <w:r>
          <w:rPr>
            <w:lang w:val="zh-CN"/>
          </w:rPr>
          <w:fldChar w:fldCharType="end"/>
        </w:r>
      </w:p>
    </w:sdtContent>
  </w:sdt>
  <w:p w14:paraId="3AF7A087">
    <w:pPr>
      <w:pStyle w:val="1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8D3AE">
    <w:pPr>
      <w:pStyle w:val="19"/>
      <w:jc w:val="center"/>
    </w:pPr>
    <w:r>
      <w:fldChar w:fldCharType="begin"/>
    </w:r>
    <w:r>
      <w:instrText xml:space="preserve"> PAGE   \* MERGEFORMAT </w:instrText>
    </w:r>
    <w:r>
      <w:fldChar w:fldCharType="separate"/>
    </w:r>
    <w:r>
      <w:rPr>
        <w:lang w:val="zh-CN"/>
      </w:rPr>
      <w:t>4</w:t>
    </w:r>
    <w:r>
      <w:rPr>
        <w:lang w:val="zh-CN"/>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2E1D2D">
    <w:pPr>
      <w:pStyle w:val="19"/>
      <w:jc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477AE1">
    <w:pPr>
      <w:pStyle w:val="19"/>
      <w:tabs>
        <w:tab w:val="left" w:pos="3492"/>
        <w:tab w:val="center" w:pos="4819"/>
      </w:tabs>
      <w:rPr>
        <w:rFonts w:ascii="黑体" w:eastAsia="黑体"/>
        <w:b/>
        <w:sz w:val="21"/>
        <w:szCs w:val="21"/>
      </w:rPr>
    </w:pPr>
    <w:r>
      <w:rPr>
        <w:rFonts w:ascii="黑体" w:eastAsia="黑体"/>
        <w:b/>
        <w:sz w:val="21"/>
        <w:szCs w:val="21"/>
      </w:rPr>
      <w:tab/>
    </w:r>
    <w:r>
      <w:rPr>
        <w:rFonts w:ascii="黑体" w:eastAsia="黑体"/>
        <w:b/>
        <w:sz w:val="21"/>
        <w:szCs w:val="21"/>
      </w:rPr>
      <w:tab/>
    </w:r>
    <w:r>
      <w:rPr>
        <w:rFonts w:hint="eastAsia" w:ascii="黑体" w:eastAsia="黑体"/>
        <w:b/>
        <w:sz w:val="21"/>
        <w:szCs w:val="21"/>
      </w:rPr>
      <w:t>JJF××××-××××</w:t>
    </w:r>
  </w:p>
  <w:p w14:paraId="2BFF1CBB">
    <w:pPr>
      <w:pStyle w:val="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154C89">
    <w:pPr>
      <w:pStyle w:val="20"/>
      <w:pBdr>
        <w:bottom w:val="single" w:color="auto" w:sz="4" w:space="1"/>
      </w:pBdr>
    </w:pPr>
    <w:r>
      <w:rPr>
        <w:rFonts w:hint="eastAsia" w:ascii="黑体" w:eastAsia="黑体"/>
        <w:sz w:val="21"/>
        <w:szCs w:val="21"/>
      </w:rPr>
      <w:t>JJF X X X X - X X X X</w:t>
    </w:r>
  </w:p>
  <w:p w14:paraId="64DC84F4">
    <w:pPr>
      <w:pStyle w:val="19"/>
      <w:jc w:val="center"/>
    </w:pPr>
  </w:p>
  <w:p w14:paraId="6257ABAD">
    <w:pPr>
      <w:pStyle w:val="19"/>
      <w:tabs>
        <w:tab w:val="left" w:pos="3492"/>
        <w:tab w:val="center" w:pos="4819"/>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0E9110">
    <w:pPr>
      <w:pStyle w:val="20"/>
      <w:pBdr>
        <w:bottom w:val="single" w:color="auto" w:sz="4" w:space="1"/>
      </w:pBdr>
    </w:pPr>
    <w:r>
      <w:rPr>
        <w:rFonts w:hint="eastAsia" w:ascii="黑体" w:eastAsia="黑体"/>
        <w:sz w:val="21"/>
        <w:szCs w:val="21"/>
      </w:rPr>
      <w:t>J</w:t>
    </w:r>
    <w:r>
      <w:rPr>
        <w:rFonts w:ascii="黑体" w:eastAsia="黑体"/>
        <w:sz w:val="21"/>
        <w:szCs w:val="21"/>
      </w:rPr>
      <w:t>J</w:t>
    </w:r>
    <w:r>
      <w:rPr>
        <w:rFonts w:hint="eastAsia" w:ascii="黑体" w:eastAsia="黑体"/>
        <w:sz w:val="21"/>
        <w:szCs w:val="21"/>
      </w:rPr>
      <w:t>F X X X X - X X X X</w:t>
    </w:r>
  </w:p>
  <w:p w14:paraId="0001EEDD">
    <w:pPr>
      <w:pStyle w:val="19"/>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943C4F"/>
    <w:multiLevelType w:val="multilevel"/>
    <w:tmpl w:val="35943C4F"/>
    <w:lvl w:ilvl="0" w:tentative="0">
      <w:start w:val="1"/>
      <w:numFmt w:val="decimal"/>
      <w:lvlText w:val="%1"/>
      <w:lvlJc w:val="left"/>
      <w:pPr>
        <w:tabs>
          <w:tab w:val="left" w:pos="405"/>
        </w:tabs>
        <w:ind w:left="405" w:hanging="405"/>
      </w:pPr>
      <w:rPr>
        <w:rFonts w:hint="default"/>
        <w:b/>
      </w:rPr>
    </w:lvl>
    <w:lvl w:ilvl="1" w:tentative="0">
      <w:start w:val="2"/>
      <w:numFmt w:val="decimal"/>
      <w:isLgl/>
      <w:lvlText w:val="%1.%2"/>
      <w:lvlJc w:val="left"/>
      <w:pPr>
        <w:ind w:left="465" w:hanging="465"/>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720" w:hanging="72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080" w:hanging="1080"/>
      </w:pPr>
      <w:rPr>
        <w:rFonts w:hint="default"/>
      </w:rPr>
    </w:lvl>
    <w:lvl w:ilvl="6" w:tentative="0">
      <w:start w:val="1"/>
      <w:numFmt w:val="decimal"/>
      <w:isLgl/>
      <w:lvlText w:val="%1.%2.%3.%4.%5.%6.%7"/>
      <w:lvlJc w:val="left"/>
      <w:pPr>
        <w:ind w:left="1080" w:hanging="1080"/>
      </w:pPr>
      <w:rPr>
        <w:rFonts w:hint="default"/>
      </w:rPr>
    </w:lvl>
    <w:lvl w:ilvl="7" w:tentative="0">
      <w:start w:val="1"/>
      <w:numFmt w:val="decimal"/>
      <w:isLgl/>
      <w:lvlText w:val="%1.%2.%3.%4.%5.%6.%7.%8"/>
      <w:lvlJc w:val="left"/>
      <w:pPr>
        <w:ind w:left="1440" w:hanging="1440"/>
      </w:pPr>
      <w:rPr>
        <w:rFonts w:hint="default"/>
      </w:rPr>
    </w:lvl>
    <w:lvl w:ilvl="8" w:tentative="0">
      <w:start w:val="1"/>
      <w:numFmt w:val="decimal"/>
      <w:isLgl/>
      <w:lvlText w:val="%1.%2.%3.%4.%5.%6.%7.%8.%9"/>
      <w:lvlJc w:val="left"/>
      <w:pPr>
        <w:ind w:left="1440"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81"/>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wZDE0ZGU2M2U2ZWZmY2JmMGM4YzRkZjVjZjljOGEifQ=="/>
  </w:docVars>
  <w:rsids>
    <w:rsidRoot w:val="003D2418"/>
    <w:rsid w:val="00001189"/>
    <w:rsid w:val="00001EA2"/>
    <w:rsid w:val="000026E7"/>
    <w:rsid w:val="00002AD6"/>
    <w:rsid w:val="0000405C"/>
    <w:rsid w:val="00005512"/>
    <w:rsid w:val="00005BD5"/>
    <w:rsid w:val="000062FC"/>
    <w:rsid w:val="00007FBA"/>
    <w:rsid w:val="00010897"/>
    <w:rsid w:val="00012B91"/>
    <w:rsid w:val="00014DAB"/>
    <w:rsid w:val="0001653A"/>
    <w:rsid w:val="0002213B"/>
    <w:rsid w:val="00025E59"/>
    <w:rsid w:val="00027267"/>
    <w:rsid w:val="0002734C"/>
    <w:rsid w:val="00027694"/>
    <w:rsid w:val="0002774E"/>
    <w:rsid w:val="000279B2"/>
    <w:rsid w:val="00030A96"/>
    <w:rsid w:val="000324F4"/>
    <w:rsid w:val="0003279A"/>
    <w:rsid w:val="000332C4"/>
    <w:rsid w:val="00033966"/>
    <w:rsid w:val="000342ED"/>
    <w:rsid w:val="00035073"/>
    <w:rsid w:val="00036A55"/>
    <w:rsid w:val="00036F7A"/>
    <w:rsid w:val="0004178D"/>
    <w:rsid w:val="000418A3"/>
    <w:rsid w:val="0004537E"/>
    <w:rsid w:val="0004738E"/>
    <w:rsid w:val="000542B7"/>
    <w:rsid w:val="00054752"/>
    <w:rsid w:val="00056DEB"/>
    <w:rsid w:val="0005785F"/>
    <w:rsid w:val="00061D01"/>
    <w:rsid w:val="00062E36"/>
    <w:rsid w:val="0006419A"/>
    <w:rsid w:val="00064A04"/>
    <w:rsid w:val="00065D94"/>
    <w:rsid w:val="00066844"/>
    <w:rsid w:val="00067A9C"/>
    <w:rsid w:val="000725A7"/>
    <w:rsid w:val="000729EB"/>
    <w:rsid w:val="00073C1F"/>
    <w:rsid w:val="000760B4"/>
    <w:rsid w:val="00077D61"/>
    <w:rsid w:val="000807E9"/>
    <w:rsid w:val="0008105E"/>
    <w:rsid w:val="00081C71"/>
    <w:rsid w:val="00081ECF"/>
    <w:rsid w:val="00082331"/>
    <w:rsid w:val="00083B6D"/>
    <w:rsid w:val="000851D0"/>
    <w:rsid w:val="0008538C"/>
    <w:rsid w:val="00085ADC"/>
    <w:rsid w:val="000970DD"/>
    <w:rsid w:val="0009786B"/>
    <w:rsid w:val="000A065C"/>
    <w:rsid w:val="000A105F"/>
    <w:rsid w:val="000A1CE5"/>
    <w:rsid w:val="000A2B13"/>
    <w:rsid w:val="000A76A3"/>
    <w:rsid w:val="000B398C"/>
    <w:rsid w:val="000B436D"/>
    <w:rsid w:val="000B5B16"/>
    <w:rsid w:val="000B6FA9"/>
    <w:rsid w:val="000C016B"/>
    <w:rsid w:val="000C3659"/>
    <w:rsid w:val="000C3B66"/>
    <w:rsid w:val="000C52C6"/>
    <w:rsid w:val="000C6BDC"/>
    <w:rsid w:val="000C7990"/>
    <w:rsid w:val="000D5CEB"/>
    <w:rsid w:val="000E2086"/>
    <w:rsid w:val="000E287D"/>
    <w:rsid w:val="000E330C"/>
    <w:rsid w:val="000E3672"/>
    <w:rsid w:val="000E4C5B"/>
    <w:rsid w:val="000F2988"/>
    <w:rsid w:val="000F363F"/>
    <w:rsid w:val="000F4942"/>
    <w:rsid w:val="000F4EE8"/>
    <w:rsid w:val="000F50CB"/>
    <w:rsid w:val="000F6026"/>
    <w:rsid w:val="000F629A"/>
    <w:rsid w:val="001009F3"/>
    <w:rsid w:val="0010263F"/>
    <w:rsid w:val="00104BB2"/>
    <w:rsid w:val="00104F03"/>
    <w:rsid w:val="00105CA7"/>
    <w:rsid w:val="001068C1"/>
    <w:rsid w:val="00106A12"/>
    <w:rsid w:val="00106F90"/>
    <w:rsid w:val="001107DF"/>
    <w:rsid w:val="00112ED9"/>
    <w:rsid w:val="00116287"/>
    <w:rsid w:val="00117D8E"/>
    <w:rsid w:val="00120180"/>
    <w:rsid w:val="001208CF"/>
    <w:rsid w:val="00122152"/>
    <w:rsid w:val="00123285"/>
    <w:rsid w:val="00123653"/>
    <w:rsid w:val="0012452E"/>
    <w:rsid w:val="0012505C"/>
    <w:rsid w:val="00127E2F"/>
    <w:rsid w:val="0013037B"/>
    <w:rsid w:val="00130A9F"/>
    <w:rsid w:val="001333A0"/>
    <w:rsid w:val="00141D54"/>
    <w:rsid w:val="00142CB3"/>
    <w:rsid w:val="001457D1"/>
    <w:rsid w:val="00147406"/>
    <w:rsid w:val="00152794"/>
    <w:rsid w:val="0015372D"/>
    <w:rsid w:val="00153E04"/>
    <w:rsid w:val="00153F55"/>
    <w:rsid w:val="001542F8"/>
    <w:rsid w:val="001557B4"/>
    <w:rsid w:val="00155C90"/>
    <w:rsid w:val="00155DFB"/>
    <w:rsid w:val="001605FC"/>
    <w:rsid w:val="00161B1B"/>
    <w:rsid w:val="00161EC6"/>
    <w:rsid w:val="00162894"/>
    <w:rsid w:val="0016334B"/>
    <w:rsid w:val="00163B49"/>
    <w:rsid w:val="00165971"/>
    <w:rsid w:val="001722D6"/>
    <w:rsid w:val="00175106"/>
    <w:rsid w:val="00175EA8"/>
    <w:rsid w:val="0017655A"/>
    <w:rsid w:val="0017696B"/>
    <w:rsid w:val="00181FB9"/>
    <w:rsid w:val="00184E66"/>
    <w:rsid w:val="00185232"/>
    <w:rsid w:val="00185E1F"/>
    <w:rsid w:val="001868CF"/>
    <w:rsid w:val="00187D69"/>
    <w:rsid w:val="001949BD"/>
    <w:rsid w:val="00195556"/>
    <w:rsid w:val="001969BD"/>
    <w:rsid w:val="00197C27"/>
    <w:rsid w:val="00197C97"/>
    <w:rsid w:val="001A1C53"/>
    <w:rsid w:val="001A2096"/>
    <w:rsid w:val="001A2676"/>
    <w:rsid w:val="001A31F4"/>
    <w:rsid w:val="001A3C27"/>
    <w:rsid w:val="001A4943"/>
    <w:rsid w:val="001A7B24"/>
    <w:rsid w:val="001B136F"/>
    <w:rsid w:val="001B16AB"/>
    <w:rsid w:val="001B1A83"/>
    <w:rsid w:val="001B36BD"/>
    <w:rsid w:val="001B4626"/>
    <w:rsid w:val="001B4AEF"/>
    <w:rsid w:val="001B5830"/>
    <w:rsid w:val="001B5DEA"/>
    <w:rsid w:val="001B6F0C"/>
    <w:rsid w:val="001B71A8"/>
    <w:rsid w:val="001B7F5E"/>
    <w:rsid w:val="001C231E"/>
    <w:rsid w:val="001C378B"/>
    <w:rsid w:val="001C40B8"/>
    <w:rsid w:val="001C425A"/>
    <w:rsid w:val="001C54A1"/>
    <w:rsid w:val="001C5A04"/>
    <w:rsid w:val="001C5A17"/>
    <w:rsid w:val="001C6B3E"/>
    <w:rsid w:val="001D4344"/>
    <w:rsid w:val="001D5B14"/>
    <w:rsid w:val="001D62DB"/>
    <w:rsid w:val="001D695C"/>
    <w:rsid w:val="001D6E62"/>
    <w:rsid w:val="001E0A32"/>
    <w:rsid w:val="001E202F"/>
    <w:rsid w:val="001E304E"/>
    <w:rsid w:val="001E5E3A"/>
    <w:rsid w:val="001E7209"/>
    <w:rsid w:val="001E7B46"/>
    <w:rsid w:val="001F04F9"/>
    <w:rsid w:val="001F0FB1"/>
    <w:rsid w:val="001F2CDC"/>
    <w:rsid w:val="001F2CF5"/>
    <w:rsid w:val="001F31C9"/>
    <w:rsid w:val="001F405F"/>
    <w:rsid w:val="001F4918"/>
    <w:rsid w:val="001F5437"/>
    <w:rsid w:val="00206C63"/>
    <w:rsid w:val="00207612"/>
    <w:rsid w:val="00210AFC"/>
    <w:rsid w:val="00211028"/>
    <w:rsid w:val="00211263"/>
    <w:rsid w:val="00212EF9"/>
    <w:rsid w:val="00213CA9"/>
    <w:rsid w:val="002151BB"/>
    <w:rsid w:val="002156B5"/>
    <w:rsid w:val="00215938"/>
    <w:rsid w:val="002228BE"/>
    <w:rsid w:val="0022386E"/>
    <w:rsid w:val="0022452F"/>
    <w:rsid w:val="002247DF"/>
    <w:rsid w:val="00226085"/>
    <w:rsid w:val="00230B7C"/>
    <w:rsid w:val="0023238C"/>
    <w:rsid w:val="00233F2A"/>
    <w:rsid w:val="002345BB"/>
    <w:rsid w:val="00234F56"/>
    <w:rsid w:val="002356B8"/>
    <w:rsid w:val="00236E26"/>
    <w:rsid w:val="002405AD"/>
    <w:rsid w:val="00243923"/>
    <w:rsid w:val="002439F0"/>
    <w:rsid w:val="002441CC"/>
    <w:rsid w:val="002443CF"/>
    <w:rsid w:val="0024523C"/>
    <w:rsid w:val="002458C4"/>
    <w:rsid w:val="00247EEC"/>
    <w:rsid w:val="002547F1"/>
    <w:rsid w:val="002553E1"/>
    <w:rsid w:val="00255FA6"/>
    <w:rsid w:val="00257115"/>
    <w:rsid w:val="0026046B"/>
    <w:rsid w:val="00261950"/>
    <w:rsid w:val="00262968"/>
    <w:rsid w:val="00263817"/>
    <w:rsid w:val="002648E0"/>
    <w:rsid w:val="00265133"/>
    <w:rsid w:val="002669DC"/>
    <w:rsid w:val="00267B4F"/>
    <w:rsid w:val="00271AA6"/>
    <w:rsid w:val="00275140"/>
    <w:rsid w:val="00277F9C"/>
    <w:rsid w:val="002847B7"/>
    <w:rsid w:val="002853A9"/>
    <w:rsid w:val="00292A3C"/>
    <w:rsid w:val="0029420F"/>
    <w:rsid w:val="00294CCB"/>
    <w:rsid w:val="00297D89"/>
    <w:rsid w:val="002A5923"/>
    <w:rsid w:val="002B2EF9"/>
    <w:rsid w:val="002B3CB9"/>
    <w:rsid w:val="002B449F"/>
    <w:rsid w:val="002B523A"/>
    <w:rsid w:val="002B6EE6"/>
    <w:rsid w:val="002C1380"/>
    <w:rsid w:val="002C525E"/>
    <w:rsid w:val="002C57ED"/>
    <w:rsid w:val="002D22A0"/>
    <w:rsid w:val="002D6631"/>
    <w:rsid w:val="002D6AA6"/>
    <w:rsid w:val="002E1512"/>
    <w:rsid w:val="002E1629"/>
    <w:rsid w:val="002E2E1B"/>
    <w:rsid w:val="002E4B9A"/>
    <w:rsid w:val="002E7377"/>
    <w:rsid w:val="002F1B80"/>
    <w:rsid w:val="002F71C6"/>
    <w:rsid w:val="00303BB1"/>
    <w:rsid w:val="0030590A"/>
    <w:rsid w:val="003133E8"/>
    <w:rsid w:val="00313E10"/>
    <w:rsid w:val="00320CD4"/>
    <w:rsid w:val="0032196C"/>
    <w:rsid w:val="00324159"/>
    <w:rsid w:val="003241A2"/>
    <w:rsid w:val="00330C3E"/>
    <w:rsid w:val="00333494"/>
    <w:rsid w:val="00334CC8"/>
    <w:rsid w:val="00335375"/>
    <w:rsid w:val="00336A12"/>
    <w:rsid w:val="00340350"/>
    <w:rsid w:val="003453A3"/>
    <w:rsid w:val="00346D1A"/>
    <w:rsid w:val="00347EAB"/>
    <w:rsid w:val="0035171C"/>
    <w:rsid w:val="00351F9A"/>
    <w:rsid w:val="003545C0"/>
    <w:rsid w:val="0036066F"/>
    <w:rsid w:val="003609FB"/>
    <w:rsid w:val="00364F53"/>
    <w:rsid w:val="00364FEA"/>
    <w:rsid w:val="00366D8D"/>
    <w:rsid w:val="0037074C"/>
    <w:rsid w:val="00371964"/>
    <w:rsid w:val="00373061"/>
    <w:rsid w:val="0037403F"/>
    <w:rsid w:val="00375092"/>
    <w:rsid w:val="00376089"/>
    <w:rsid w:val="0038679B"/>
    <w:rsid w:val="003869D7"/>
    <w:rsid w:val="0039059A"/>
    <w:rsid w:val="003937C3"/>
    <w:rsid w:val="003A046A"/>
    <w:rsid w:val="003A1CC0"/>
    <w:rsid w:val="003A36E7"/>
    <w:rsid w:val="003A3766"/>
    <w:rsid w:val="003A4682"/>
    <w:rsid w:val="003B0396"/>
    <w:rsid w:val="003B068E"/>
    <w:rsid w:val="003B1F7D"/>
    <w:rsid w:val="003B5CFB"/>
    <w:rsid w:val="003B7B20"/>
    <w:rsid w:val="003C7D83"/>
    <w:rsid w:val="003D023D"/>
    <w:rsid w:val="003D0A84"/>
    <w:rsid w:val="003D141D"/>
    <w:rsid w:val="003D1863"/>
    <w:rsid w:val="003D1D7C"/>
    <w:rsid w:val="003D2418"/>
    <w:rsid w:val="003E010C"/>
    <w:rsid w:val="003E2366"/>
    <w:rsid w:val="003E3061"/>
    <w:rsid w:val="003E337E"/>
    <w:rsid w:val="003E409D"/>
    <w:rsid w:val="003E5370"/>
    <w:rsid w:val="003E5750"/>
    <w:rsid w:val="003E5C3B"/>
    <w:rsid w:val="003F12DF"/>
    <w:rsid w:val="003F1AB6"/>
    <w:rsid w:val="003F1F7A"/>
    <w:rsid w:val="003F2F5C"/>
    <w:rsid w:val="003F3CBA"/>
    <w:rsid w:val="003F3D6A"/>
    <w:rsid w:val="003F4719"/>
    <w:rsid w:val="003F51D3"/>
    <w:rsid w:val="004005BF"/>
    <w:rsid w:val="00401716"/>
    <w:rsid w:val="00401728"/>
    <w:rsid w:val="0040225B"/>
    <w:rsid w:val="00403F71"/>
    <w:rsid w:val="004045EE"/>
    <w:rsid w:val="004048EF"/>
    <w:rsid w:val="00410C51"/>
    <w:rsid w:val="004115C4"/>
    <w:rsid w:val="00413D55"/>
    <w:rsid w:val="004166AE"/>
    <w:rsid w:val="00421F63"/>
    <w:rsid w:val="004243C6"/>
    <w:rsid w:val="00433A4D"/>
    <w:rsid w:val="00442467"/>
    <w:rsid w:val="004424B0"/>
    <w:rsid w:val="0044495A"/>
    <w:rsid w:val="004455EF"/>
    <w:rsid w:val="00445EB9"/>
    <w:rsid w:val="00447945"/>
    <w:rsid w:val="00451348"/>
    <w:rsid w:val="0045144A"/>
    <w:rsid w:val="00451938"/>
    <w:rsid w:val="00452A9E"/>
    <w:rsid w:val="00452E39"/>
    <w:rsid w:val="00452FEC"/>
    <w:rsid w:val="0045337E"/>
    <w:rsid w:val="00453CB4"/>
    <w:rsid w:val="00453DBD"/>
    <w:rsid w:val="00460CBD"/>
    <w:rsid w:val="00464DC5"/>
    <w:rsid w:val="004657ED"/>
    <w:rsid w:val="00470ADE"/>
    <w:rsid w:val="00471B60"/>
    <w:rsid w:val="0047255F"/>
    <w:rsid w:val="00472A18"/>
    <w:rsid w:val="004766BE"/>
    <w:rsid w:val="00480437"/>
    <w:rsid w:val="004828D9"/>
    <w:rsid w:val="00482B7C"/>
    <w:rsid w:val="00483325"/>
    <w:rsid w:val="00484466"/>
    <w:rsid w:val="00485790"/>
    <w:rsid w:val="00486051"/>
    <w:rsid w:val="00487AF2"/>
    <w:rsid w:val="00487C21"/>
    <w:rsid w:val="004921E4"/>
    <w:rsid w:val="00492EB6"/>
    <w:rsid w:val="00492F36"/>
    <w:rsid w:val="004934CC"/>
    <w:rsid w:val="004938C6"/>
    <w:rsid w:val="00494BCB"/>
    <w:rsid w:val="004977BB"/>
    <w:rsid w:val="004A1138"/>
    <w:rsid w:val="004A20DA"/>
    <w:rsid w:val="004A33E8"/>
    <w:rsid w:val="004A50A9"/>
    <w:rsid w:val="004B0830"/>
    <w:rsid w:val="004B0E49"/>
    <w:rsid w:val="004B147B"/>
    <w:rsid w:val="004B2284"/>
    <w:rsid w:val="004B323F"/>
    <w:rsid w:val="004B4F87"/>
    <w:rsid w:val="004C09D4"/>
    <w:rsid w:val="004C2083"/>
    <w:rsid w:val="004C3BFE"/>
    <w:rsid w:val="004C702D"/>
    <w:rsid w:val="004C7050"/>
    <w:rsid w:val="004C72BF"/>
    <w:rsid w:val="004D2DDC"/>
    <w:rsid w:val="004D2E12"/>
    <w:rsid w:val="004D5A9A"/>
    <w:rsid w:val="004D5F8F"/>
    <w:rsid w:val="004D61B8"/>
    <w:rsid w:val="004D665E"/>
    <w:rsid w:val="004D6A50"/>
    <w:rsid w:val="004D7265"/>
    <w:rsid w:val="004E0BE5"/>
    <w:rsid w:val="004E380F"/>
    <w:rsid w:val="004E3F38"/>
    <w:rsid w:val="004E43EB"/>
    <w:rsid w:val="004E675D"/>
    <w:rsid w:val="004F0180"/>
    <w:rsid w:val="004F393C"/>
    <w:rsid w:val="005020BF"/>
    <w:rsid w:val="00504B59"/>
    <w:rsid w:val="00506528"/>
    <w:rsid w:val="005065E2"/>
    <w:rsid w:val="00507D61"/>
    <w:rsid w:val="00511452"/>
    <w:rsid w:val="005155B2"/>
    <w:rsid w:val="0051709A"/>
    <w:rsid w:val="00520C6F"/>
    <w:rsid w:val="005213B4"/>
    <w:rsid w:val="00521E97"/>
    <w:rsid w:val="0052331D"/>
    <w:rsid w:val="00526023"/>
    <w:rsid w:val="005318DA"/>
    <w:rsid w:val="00533680"/>
    <w:rsid w:val="00533893"/>
    <w:rsid w:val="0053431F"/>
    <w:rsid w:val="00535FD4"/>
    <w:rsid w:val="00537DC5"/>
    <w:rsid w:val="00540BED"/>
    <w:rsid w:val="00540E88"/>
    <w:rsid w:val="0054246F"/>
    <w:rsid w:val="00542B1D"/>
    <w:rsid w:val="005438A0"/>
    <w:rsid w:val="00543F0E"/>
    <w:rsid w:val="00544788"/>
    <w:rsid w:val="00544EAE"/>
    <w:rsid w:val="005456EC"/>
    <w:rsid w:val="00546174"/>
    <w:rsid w:val="00547B02"/>
    <w:rsid w:val="00547C14"/>
    <w:rsid w:val="0055082E"/>
    <w:rsid w:val="00554823"/>
    <w:rsid w:val="00557C18"/>
    <w:rsid w:val="00560BAA"/>
    <w:rsid w:val="0056587B"/>
    <w:rsid w:val="00567A29"/>
    <w:rsid w:val="00571CE4"/>
    <w:rsid w:val="00572ED8"/>
    <w:rsid w:val="00582662"/>
    <w:rsid w:val="00583692"/>
    <w:rsid w:val="00585CAA"/>
    <w:rsid w:val="005905DE"/>
    <w:rsid w:val="00590835"/>
    <w:rsid w:val="00592B96"/>
    <w:rsid w:val="005962C9"/>
    <w:rsid w:val="005A041E"/>
    <w:rsid w:val="005A0615"/>
    <w:rsid w:val="005A182E"/>
    <w:rsid w:val="005A2B50"/>
    <w:rsid w:val="005A54D1"/>
    <w:rsid w:val="005B0554"/>
    <w:rsid w:val="005B2264"/>
    <w:rsid w:val="005B23CF"/>
    <w:rsid w:val="005B3818"/>
    <w:rsid w:val="005B3846"/>
    <w:rsid w:val="005B45E1"/>
    <w:rsid w:val="005C1151"/>
    <w:rsid w:val="005C227F"/>
    <w:rsid w:val="005C3A99"/>
    <w:rsid w:val="005C523C"/>
    <w:rsid w:val="005C5F65"/>
    <w:rsid w:val="005C6E18"/>
    <w:rsid w:val="005C7B29"/>
    <w:rsid w:val="005D124D"/>
    <w:rsid w:val="005D1F9B"/>
    <w:rsid w:val="005D207B"/>
    <w:rsid w:val="005D404D"/>
    <w:rsid w:val="005D66F8"/>
    <w:rsid w:val="005E1E15"/>
    <w:rsid w:val="005E5B3C"/>
    <w:rsid w:val="005E613B"/>
    <w:rsid w:val="005F07A7"/>
    <w:rsid w:val="005F2393"/>
    <w:rsid w:val="005F334A"/>
    <w:rsid w:val="005F445E"/>
    <w:rsid w:val="005F7C9F"/>
    <w:rsid w:val="006004D5"/>
    <w:rsid w:val="00600E46"/>
    <w:rsid w:val="006017E6"/>
    <w:rsid w:val="0060224B"/>
    <w:rsid w:val="0060375F"/>
    <w:rsid w:val="006105B9"/>
    <w:rsid w:val="00610AA2"/>
    <w:rsid w:val="00611207"/>
    <w:rsid w:val="00612CCE"/>
    <w:rsid w:val="00613108"/>
    <w:rsid w:val="0061619D"/>
    <w:rsid w:val="00616383"/>
    <w:rsid w:val="00621886"/>
    <w:rsid w:val="006222EB"/>
    <w:rsid w:val="00623297"/>
    <w:rsid w:val="00623478"/>
    <w:rsid w:val="00625FD5"/>
    <w:rsid w:val="00626822"/>
    <w:rsid w:val="006279F7"/>
    <w:rsid w:val="00627BE4"/>
    <w:rsid w:val="00632991"/>
    <w:rsid w:val="00635FF7"/>
    <w:rsid w:val="006364B2"/>
    <w:rsid w:val="00636B3E"/>
    <w:rsid w:val="006371ED"/>
    <w:rsid w:val="006414C9"/>
    <w:rsid w:val="00642909"/>
    <w:rsid w:val="00644E00"/>
    <w:rsid w:val="0064595F"/>
    <w:rsid w:val="0064652A"/>
    <w:rsid w:val="0064765B"/>
    <w:rsid w:val="006520D7"/>
    <w:rsid w:val="00653089"/>
    <w:rsid w:val="00654373"/>
    <w:rsid w:val="00654D98"/>
    <w:rsid w:val="00655097"/>
    <w:rsid w:val="006550A1"/>
    <w:rsid w:val="006566A8"/>
    <w:rsid w:val="00657C31"/>
    <w:rsid w:val="00662DB9"/>
    <w:rsid w:val="0067586D"/>
    <w:rsid w:val="00675DC6"/>
    <w:rsid w:val="006768C3"/>
    <w:rsid w:val="00677A3C"/>
    <w:rsid w:val="00680267"/>
    <w:rsid w:val="00682E29"/>
    <w:rsid w:val="00685820"/>
    <w:rsid w:val="00686BD0"/>
    <w:rsid w:val="00686ED7"/>
    <w:rsid w:val="00687ED9"/>
    <w:rsid w:val="00691EBB"/>
    <w:rsid w:val="00692B79"/>
    <w:rsid w:val="00694679"/>
    <w:rsid w:val="00694993"/>
    <w:rsid w:val="00695CCA"/>
    <w:rsid w:val="006970FD"/>
    <w:rsid w:val="0069739F"/>
    <w:rsid w:val="00697680"/>
    <w:rsid w:val="006A047B"/>
    <w:rsid w:val="006A20C7"/>
    <w:rsid w:val="006A372B"/>
    <w:rsid w:val="006A3C0F"/>
    <w:rsid w:val="006A67AE"/>
    <w:rsid w:val="006A6BAB"/>
    <w:rsid w:val="006B35CB"/>
    <w:rsid w:val="006B3D57"/>
    <w:rsid w:val="006B3DFD"/>
    <w:rsid w:val="006B4943"/>
    <w:rsid w:val="006B54D2"/>
    <w:rsid w:val="006C0017"/>
    <w:rsid w:val="006C222C"/>
    <w:rsid w:val="006C2825"/>
    <w:rsid w:val="006C426C"/>
    <w:rsid w:val="006C55D0"/>
    <w:rsid w:val="006C625B"/>
    <w:rsid w:val="006C6A1A"/>
    <w:rsid w:val="006D107B"/>
    <w:rsid w:val="006D2016"/>
    <w:rsid w:val="006D2424"/>
    <w:rsid w:val="006D6B1A"/>
    <w:rsid w:val="006D74CE"/>
    <w:rsid w:val="006E1133"/>
    <w:rsid w:val="006E1342"/>
    <w:rsid w:val="006E18DA"/>
    <w:rsid w:val="006E6E94"/>
    <w:rsid w:val="006E6EF9"/>
    <w:rsid w:val="006E7AC1"/>
    <w:rsid w:val="006F01C3"/>
    <w:rsid w:val="006F03D9"/>
    <w:rsid w:val="006F1140"/>
    <w:rsid w:val="006F270F"/>
    <w:rsid w:val="006F3181"/>
    <w:rsid w:val="006F4023"/>
    <w:rsid w:val="006F4ACF"/>
    <w:rsid w:val="006F7172"/>
    <w:rsid w:val="006F744D"/>
    <w:rsid w:val="00700DFB"/>
    <w:rsid w:val="00703FD9"/>
    <w:rsid w:val="00704E24"/>
    <w:rsid w:val="00705E75"/>
    <w:rsid w:val="0071080B"/>
    <w:rsid w:val="007112E2"/>
    <w:rsid w:val="00714D28"/>
    <w:rsid w:val="007167DA"/>
    <w:rsid w:val="00716948"/>
    <w:rsid w:val="00716A5C"/>
    <w:rsid w:val="007202A1"/>
    <w:rsid w:val="00722A00"/>
    <w:rsid w:val="007232B0"/>
    <w:rsid w:val="007239BC"/>
    <w:rsid w:val="00723DB2"/>
    <w:rsid w:val="00724AF1"/>
    <w:rsid w:val="00725FC5"/>
    <w:rsid w:val="00726870"/>
    <w:rsid w:val="007327E4"/>
    <w:rsid w:val="00732A32"/>
    <w:rsid w:val="00733840"/>
    <w:rsid w:val="00733D05"/>
    <w:rsid w:val="00735173"/>
    <w:rsid w:val="0073563D"/>
    <w:rsid w:val="00735947"/>
    <w:rsid w:val="00736986"/>
    <w:rsid w:val="0073713A"/>
    <w:rsid w:val="00740829"/>
    <w:rsid w:val="00741634"/>
    <w:rsid w:val="00744741"/>
    <w:rsid w:val="00744CC7"/>
    <w:rsid w:val="00745382"/>
    <w:rsid w:val="007511A8"/>
    <w:rsid w:val="00752142"/>
    <w:rsid w:val="00752D75"/>
    <w:rsid w:val="00753019"/>
    <w:rsid w:val="00754C87"/>
    <w:rsid w:val="00760BDF"/>
    <w:rsid w:val="007633D0"/>
    <w:rsid w:val="007635E7"/>
    <w:rsid w:val="00764695"/>
    <w:rsid w:val="00767527"/>
    <w:rsid w:val="00767F60"/>
    <w:rsid w:val="0077230B"/>
    <w:rsid w:val="007729EC"/>
    <w:rsid w:val="00773B1C"/>
    <w:rsid w:val="0077707E"/>
    <w:rsid w:val="00781996"/>
    <w:rsid w:val="0078227D"/>
    <w:rsid w:val="00782457"/>
    <w:rsid w:val="00783912"/>
    <w:rsid w:val="00783DF0"/>
    <w:rsid w:val="00786576"/>
    <w:rsid w:val="00795471"/>
    <w:rsid w:val="00797A74"/>
    <w:rsid w:val="007A0B88"/>
    <w:rsid w:val="007A25B3"/>
    <w:rsid w:val="007A79C5"/>
    <w:rsid w:val="007B093D"/>
    <w:rsid w:val="007B1BE5"/>
    <w:rsid w:val="007B42BB"/>
    <w:rsid w:val="007B43DD"/>
    <w:rsid w:val="007B4BBD"/>
    <w:rsid w:val="007B6407"/>
    <w:rsid w:val="007C1594"/>
    <w:rsid w:val="007C1BCB"/>
    <w:rsid w:val="007C3711"/>
    <w:rsid w:val="007C3E83"/>
    <w:rsid w:val="007C6F28"/>
    <w:rsid w:val="007D1026"/>
    <w:rsid w:val="007D126E"/>
    <w:rsid w:val="007D1F5E"/>
    <w:rsid w:val="007D7794"/>
    <w:rsid w:val="007E1DA4"/>
    <w:rsid w:val="007E27FD"/>
    <w:rsid w:val="007E43F4"/>
    <w:rsid w:val="007E5A93"/>
    <w:rsid w:val="007E6D94"/>
    <w:rsid w:val="007E785A"/>
    <w:rsid w:val="007F0C1D"/>
    <w:rsid w:val="007F2BE5"/>
    <w:rsid w:val="007F4EA3"/>
    <w:rsid w:val="007F6F49"/>
    <w:rsid w:val="00801536"/>
    <w:rsid w:val="00802FF3"/>
    <w:rsid w:val="00803444"/>
    <w:rsid w:val="0080493C"/>
    <w:rsid w:val="00805297"/>
    <w:rsid w:val="00806238"/>
    <w:rsid w:val="008064B9"/>
    <w:rsid w:val="00806BDE"/>
    <w:rsid w:val="00806EAC"/>
    <w:rsid w:val="00812C35"/>
    <w:rsid w:val="0081322B"/>
    <w:rsid w:val="00813C0D"/>
    <w:rsid w:val="00815CF8"/>
    <w:rsid w:val="008169F5"/>
    <w:rsid w:val="00820159"/>
    <w:rsid w:val="0082059C"/>
    <w:rsid w:val="00820C4D"/>
    <w:rsid w:val="00825501"/>
    <w:rsid w:val="00827715"/>
    <w:rsid w:val="008307F2"/>
    <w:rsid w:val="0083299E"/>
    <w:rsid w:val="00834EDB"/>
    <w:rsid w:val="008354E9"/>
    <w:rsid w:val="008374FE"/>
    <w:rsid w:val="00840605"/>
    <w:rsid w:val="008419E2"/>
    <w:rsid w:val="008436F8"/>
    <w:rsid w:val="00843B18"/>
    <w:rsid w:val="00844048"/>
    <w:rsid w:val="00847C56"/>
    <w:rsid w:val="00847D56"/>
    <w:rsid w:val="0085067C"/>
    <w:rsid w:val="00851206"/>
    <w:rsid w:val="008516CD"/>
    <w:rsid w:val="00851BD0"/>
    <w:rsid w:val="008531C9"/>
    <w:rsid w:val="0085524B"/>
    <w:rsid w:val="00856014"/>
    <w:rsid w:val="0085693D"/>
    <w:rsid w:val="00856969"/>
    <w:rsid w:val="008577E4"/>
    <w:rsid w:val="00857CDD"/>
    <w:rsid w:val="00857CF9"/>
    <w:rsid w:val="0086472C"/>
    <w:rsid w:val="00864B4F"/>
    <w:rsid w:val="00866004"/>
    <w:rsid w:val="00866553"/>
    <w:rsid w:val="008729B4"/>
    <w:rsid w:val="0087303C"/>
    <w:rsid w:val="00875270"/>
    <w:rsid w:val="00875471"/>
    <w:rsid w:val="008814EF"/>
    <w:rsid w:val="00884558"/>
    <w:rsid w:val="008876AA"/>
    <w:rsid w:val="00887B33"/>
    <w:rsid w:val="00891EE7"/>
    <w:rsid w:val="008921F5"/>
    <w:rsid w:val="008928A0"/>
    <w:rsid w:val="00893B71"/>
    <w:rsid w:val="00893F77"/>
    <w:rsid w:val="00895A14"/>
    <w:rsid w:val="00895A9C"/>
    <w:rsid w:val="0089700C"/>
    <w:rsid w:val="008A26E4"/>
    <w:rsid w:val="008A33FA"/>
    <w:rsid w:val="008A38D5"/>
    <w:rsid w:val="008A3BA0"/>
    <w:rsid w:val="008A3EFE"/>
    <w:rsid w:val="008A3F5B"/>
    <w:rsid w:val="008A5999"/>
    <w:rsid w:val="008A7310"/>
    <w:rsid w:val="008B0C7F"/>
    <w:rsid w:val="008B1C61"/>
    <w:rsid w:val="008B7B8E"/>
    <w:rsid w:val="008C047D"/>
    <w:rsid w:val="008C1AA9"/>
    <w:rsid w:val="008C263D"/>
    <w:rsid w:val="008C37A6"/>
    <w:rsid w:val="008C4109"/>
    <w:rsid w:val="008C57A0"/>
    <w:rsid w:val="008C6B3C"/>
    <w:rsid w:val="008C7A06"/>
    <w:rsid w:val="008D0169"/>
    <w:rsid w:val="008D1CBB"/>
    <w:rsid w:val="008D2230"/>
    <w:rsid w:val="008D39D4"/>
    <w:rsid w:val="008D4C43"/>
    <w:rsid w:val="008D66E3"/>
    <w:rsid w:val="008D71B8"/>
    <w:rsid w:val="008E2743"/>
    <w:rsid w:val="008E2D1C"/>
    <w:rsid w:val="008E2F6B"/>
    <w:rsid w:val="008E5149"/>
    <w:rsid w:val="008E5E98"/>
    <w:rsid w:val="008E61C8"/>
    <w:rsid w:val="008E6435"/>
    <w:rsid w:val="008F1FC9"/>
    <w:rsid w:val="008F3134"/>
    <w:rsid w:val="008F466E"/>
    <w:rsid w:val="008F5320"/>
    <w:rsid w:val="008F7A2A"/>
    <w:rsid w:val="00905ADB"/>
    <w:rsid w:val="00905C9C"/>
    <w:rsid w:val="00906387"/>
    <w:rsid w:val="009066CA"/>
    <w:rsid w:val="00907E8E"/>
    <w:rsid w:val="00910C61"/>
    <w:rsid w:val="0091177F"/>
    <w:rsid w:val="009144B5"/>
    <w:rsid w:val="009147EA"/>
    <w:rsid w:val="00914F63"/>
    <w:rsid w:val="00922C25"/>
    <w:rsid w:val="00922D5B"/>
    <w:rsid w:val="009242C5"/>
    <w:rsid w:val="00927E19"/>
    <w:rsid w:val="009331F5"/>
    <w:rsid w:val="00934C85"/>
    <w:rsid w:val="00936911"/>
    <w:rsid w:val="00943981"/>
    <w:rsid w:val="00944532"/>
    <w:rsid w:val="00944CDB"/>
    <w:rsid w:val="00946A78"/>
    <w:rsid w:val="00946C8E"/>
    <w:rsid w:val="00946FB0"/>
    <w:rsid w:val="00947563"/>
    <w:rsid w:val="00953020"/>
    <w:rsid w:val="00953E9D"/>
    <w:rsid w:val="00954F00"/>
    <w:rsid w:val="0095644B"/>
    <w:rsid w:val="00957662"/>
    <w:rsid w:val="00957A83"/>
    <w:rsid w:val="00957B67"/>
    <w:rsid w:val="00966359"/>
    <w:rsid w:val="00966EBC"/>
    <w:rsid w:val="00986EDE"/>
    <w:rsid w:val="00990D35"/>
    <w:rsid w:val="00990D80"/>
    <w:rsid w:val="00994E76"/>
    <w:rsid w:val="009A3B89"/>
    <w:rsid w:val="009A62DB"/>
    <w:rsid w:val="009B0D4B"/>
    <w:rsid w:val="009B2F69"/>
    <w:rsid w:val="009B45FC"/>
    <w:rsid w:val="009B6CA1"/>
    <w:rsid w:val="009C1D41"/>
    <w:rsid w:val="009C308C"/>
    <w:rsid w:val="009C41C8"/>
    <w:rsid w:val="009C43A4"/>
    <w:rsid w:val="009C605A"/>
    <w:rsid w:val="009D0191"/>
    <w:rsid w:val="009D170F"/>
    <w:rsid w:val="009D2BAA"/>
    <w:rsid w:val="009D70E2"/>
    <w:rsid w:val="009E2EFC"/>
    <w:rsid w:val="009E3945"/>
    <w:rsid w:val="009E3E81"/>
    <w:rsid w:val="009F0238"/>
    <w:rsid w:val="009F109C"/>
    <w:rsid w:val="009F2F63"/>
    <w:rsid w:val="00A002D3"/>
    <w:rsid w:val="00A0277A"/>
    <w:rsid w:val="00A04525"/>
    <w:rsid w:val="00A0522F"/>
    <w:rsid w:val="00A05670"/>
    <w:rsid w:val="00A1095A"/>
    <w:rsid w:val="00A15258"/>
    <w:rsid w:val="00A1690A"/>
    <w:rsid w:val="00A1714D"/>
    <w:rsid w:val="00A20B9D"/>
    <w:rsid w:val="00A23304"/>
    <w:rsid w:val="00A23ECE"/>
    <w:rsid w:val="00A250B6"/>
    <w:rsid w:val="00A26303"/>
    <w:rsid w:val="00A317BC"/>
    <w:rsid w:val="00A31E2E"/>
    <w:rsid w:val="00A327F0"/>
    <w:rsid w:val="00A34159"/>
    <w:rsid w:val="00A365D2"/>
    <w:rsid w:val="00A400C4"/>
    <w:rsid w:val="00A429C8"/>
    <w:rsid w:val="00A43F12"/>
    <w:rsid w:val="00A470F3"/>
    <w:rsid w:val="00A50775"/>
    <w:rsid w:val="00A519F9"/>
    <w:rsid w:val="00A52E18"/>
    <w:rsid w:val="00A54038"/>
    <w:rsid w:val="00A561B3"/>
    <w:rsid w:val="00A5753D"/>
    <w:rsid w:val="00A579AE"/>
    <w:rsid w:val="00A629CB"/>
    <w:rsid w:val="00A635DC"/>
    <w:rsid w:val="00A64DFE"/>
    <w:rsid w:val="00A671C5"/>
    <w:rsid w:val="00A6750A"/>
    <w:rsid w:val="00A710A8"/>
    <w:rsid w:val="00A718AE"/>
    <w:rsid w:val="00A7428D"/>
    <w:rsid w:val="00A762C8"/>
    <w:rsid w:val="00A77FCB"/>
    <w:rsid w:val="00A84C83"/>
    <w:rsid w:val="00A84CD6"/>
    <w:rsid w:val="00A8699D"/>
    <w:rsid w:val="00A9029E"/>
    <w:rsid w:val="00A90F5B"/>
    <w:rsid w:val="00A91E65"/>
    <w:rsid w:val="00A93767"/>
    <w:rsid w:val="00A948D8"/>
    <w:rsid w:val="00A94AB6"/>
    <w:rsid w:val="00A94ABB"/>
    <w:rsid w:val="00A95ED9"/>
    <w:rsid w:val="00A972D5"/>
    <w:rsid w:val="00A9745F"/>
    <w:rsid w:val="00AA2A0F"/>
    <w:rsid w:val="00AA4BA1"/>
    <w:rsid w:val="00AA4DC1"/>
    <w:rsid w:val="00AA7C63"/>
    <w:rsid w:val="00AB080E"/>
    <w:rsid w:val="00AB1253"/>
    <w:rsid w:val="00AB4121"/>
    <w:rsid w:val="00AB6E8A"/>
    <w:rsid w:val="00AC0566"/>
    <w:rsid w:val="00AC1C57"/>
    <w:rsid w:val="00AC2C67"/>
    <w:rsid w:val="00AC37B4"/>
    <w:rsid w:val="00AC4881"/>
    <w:rsid w:val="00AC569A"/>
    <w:rsid w:val="00AC5D08"/>
    <w:rsid w:val="00AC60C8"/>
    <w:rsid w:val="00AD0EEB"/>
    <w:rsid w:val="00AD126D"/>
    <w:rsid w:val="00AD3A4F"/>
    <w:rsid w:val="00AD4184"/>
    <w:rsid w:val="00AD41D4"/>
    <w:rsid w:val="00AD49DA"/>
    <w:rsid w:val="00AD6359"/>
    <w:rsid w:val="00AD7E46"/>
    <w:rsid w:val="00AE519B"/>
    <w:rsid w:val="00AE6C04"/>
    <w:rsid w:val="00AF099B"/>
    <w:rsid w:val="00AF1B82"/>
    <w:rsid w:val="00AF22B6"/>
    <w:rsid w:val="00AF4075"/>
    <w:rsid w:val="00AF5B28"/>
    <w:rsid w:val="00B0050D"/>
    <w:rsid w:val="00B00DC5"/>
    <w:rsid w:val="00B0285B"/>
    <w:rsid w:val="00B03D04"/>
    <w:rsid w:val="00B0506E"/>
    <w:rsid w:val="00B0781D"/>
    <w:rsid w:val="00B07977"/>
    <w:rsid w:val="00B079D3"/>
    <w:rsid w:val="00B10D4D"/>
    <w:rsid w:val="00B119B6"/>
    <w:rsid w:val="00B11CFF"/>
    <w:rsid w:val="00B1494D"/>
    <w:rsid w:val="00B1497D"/>
    <w:rsid w:val="00B15A33"/>
    <w:rsid w:val="00B15E2C"/>
    <w:rsid w:val="00B176B6"/>
    <w:rsid w:val="00B23266"/>
    <w:rsid w:val="00B23967"/>
    <w:rsid w:val="00B2454D"/>
    <w:rsid w:val="00B320D1"/>
    <w:rsid w:val="00B320E9"/>
    <w:rsid w:val="00B348C4"/>
    <w:rsid w:val="00B3765D"/>
    <w:rsid w:val="00B378B6"/>
    <w:rsid w:val="00B42670"/>
    <w:rsid w:val="00B44E4C"/>
    <w:rsid w:val="00B45EC5"/>
    <w:rsid w:val="00B50E98"/>
    <w:rsid w:val="00B5186A"/>
    <w:rsid w:val="00B52CF6"/>
    <w:rsid w:val="00B53059"/>
    <w:rsid w:val="00B532A4"/>
    <w:rsid w:val="00B55ECC"/>
    <w:rsid w:val="00B574FD"/>
    <w:rsid w:val="00B63621"/>
    <w:rsid w:val="00B63970"/>
    <w:rsid w:val="00B71750"/>
    <w:rsid w:val="00B72DD3"/>
    <w:rsid w:val="00B741B8"/>
    <w:rsid w:val="00B7540A"/>
    <w:rsid w:val="00B75789"/>
    <w:rsid w:val="00B76539"/>
    <w:rsid w:val="00B77929"/>
    <w:rsid w:val="00B800B2"/>
    <w:rsid w:val="00B8249D"/>
    <w:rsid w:val="00B8259A"/>
    <w:rsid w:val="00B82929"/>
    <w:rsid w:val="00B83B26"/>
    <w:rsid w:val="00B84C27"/>
    <w:rsid w:val="00B90794"/>
    <w:rsid w:val="00B92457"/>
    <w:rsid w:val="00B94A3C"/>
    <w:rsid w:val="00B94DAB"/>
    <w:rsid w:val="00B96915"/>
    <w:rsid w:val="00B96F8C"/>
    <w:rsid w:val="00BA38A6"/>
    <w:rsid w:val="00BA6180"/>
    <w:rsid w:val="00BA6BB4"/>
    <w:rsid w:val="00BA74CF"/>
    <w:rsid w:val="00BA7E12"/>
    <w:rsid w:val="00BB1FA5"/>
    <w:rsid w:val="00BB2674"/>
    <w:rsid w:val="00BB2B50"/>
    <w:rsid w:val="00BB4B20"/>
    <w:rsid w:val="00BB4E51"/>
    <w:rsid w:val="00BB5E4D"/>
    <w:rsid w:val="00BB640A"/>
    <w:rsid w:val="00BB717C"/>
    <w:rsid w:val="00BB785D"/>
    <w:rsid w:val="00BC0B43"/>
    <w:rsid w:val="00BC1F72"/>
    <w:rsid w:val="00BC60D7"/>
    <w:rsid w:val="00BC7B25"/>
    <w:rsid w:val="00BD09B0"/>
    <w:rsid w:val="00BD0AEE"/>
    <w:rsid w:val="00BD1801"/>
    <w:rsid w:val="00BD203F"/>
    <w:rsid w:val="00BD400C"/>
    <w:rsid w:val="00BD5217"/>
    <w:rsid w:val="00BD66B2"/>
    <w:rsid w:val="00BD69C6"/>
    <w:rsid w:val="00BD76E6"/>
    <w:rsid w:val="00BE3B9E"/>
    <w:rsid w:val="00BF0A76"/>
    <w:rsid w:val="00BF1B1A"/>
    <w:rsid w:val="00BF1D66"/>
    <w:rsid w:val="00BF2227"/>
    <w:rsid w:val="00BF30B3"/>
    <w:rsid w:val="00C006DE"/>
    <w:rsid w:val="00C00E00"/>
    <w:rsid w:val="00C021A4"/>
    <w:rsid w:val="00C03E3B"/>
    <w:rsid w:val="00C10CB5"/>
    <w:rsid w:val="00C11BF1"/>
    <w:rsid w:val="00C1260A"/>
    <w:rsid w:val="00C128EF"/>
    <w:rsid w:val="00C12929"/>
    <w:rsid w:val="00C13F88"/>
    <w:rsid w:val="00C1469F"/>
    <w:rsid w:val="00C14D11"/>
    <w:rsid w:val="00C15DEB"/>
    <w:rsid w:val="00C16CCE"/>
    <w:rsid w:val="00C16F7D"/>
    <w:rsid w:val="00C20533"/>
    <w:rsid w:val="00C21835"/>
    <w:rsid w:val="00C21F05"/>
    <w:rsid w:val="00C224D7"/>
    <w:rsid w:val="00C23A1F"/>
    <w:rsid w:val="00C268D2"/>
    <w:rsid w:val="00C307A3"/>
    <w:rsid w:val="00C310C2"/>
    <w:rsid w:val="00C34AE2"/>
    <w:rsid w:val="00C34F9E"/>
    <w:rsid w:val="00C379AC"/>
    <w:rsid w:val="00C43918"/>
    <w:rsid w:val="00C44A0D"/>
    <w:rsid w:val="00C44C36"/>
    <w:rsid w:val="00C44C61"/>
    <w:rsid w:val="00C4646B"/>
    <w:rsid w:val="00C475F0"/>
    <w:rsid w:val="00C5008E"/>
    <w:rsid w:val="00C51CBC"/>
    <w:rsid w:val="00C51F5A"/>
    <w:rsid w:val="00C53400"/>
    <w:rsid w:val="00C55C76"/>
    <w:rsid w:val="00C6184A"/>
    <w:rsid w:val="00C62A1F"/>
    <w:rsid w:val="00C63667"/>
    <w:rsid w:val="00C645A5"/>
    <w:rsid w:val="00C645B3"/>
    <w:rsid w:val="00C645CA"/>
    <w:rsid w:val="00C66FEE"/>
    <w:rsid w:val="00C700FF"/>
    <w:rsid w:val="00C70306"/>
    <w:rsid w:val="00C709B3"/>
    <w:rsid w:val="00C7230C"/>
    <w:rsid w:val="00C72CBB"/>
    <w:rsid w:val="00C76AD2"/>
    <w:rsid w:val="00C8123E"/>
    <w:rsid w:val="00C81496"/>
    <w:rsid w:val="00C817DC"/>
    <w:rsid w:val="00C82253"/>
    <w:rsid w:val="00C83931"/>
    <w:rsid w:val="00C84071"/>
    <w:rsid w:val="00C84E05"/>
    <w:rsid w:val="00C84E8D"/>
    <w:rsid w:val="00C9094A"/>
    <w:rsid w:val="00C91AAA"/>
    <w:rsid w:val="00C92540"/>
    <w:rsid w:val="00C94254"/>
    <w:rsid w:val="00C94F93"/>
    <w:rsid w:val="00C959DD"/>
    <w:rsid w:val="00CA3DD7"/>
    <w:rsid w:val="00CA5DA3"/>
    <w:rsid w:val="00CB1379"/>
    <w:rsid w:val="00CB1A5C"/>
    <w:rsid w:val="00CB2645"/>
    <w:rsid w:val="00CB5E1A"/>
    <w:rsid w:val="00CB67EA"/>
    <w:rsid w:val="00CB771A"/>
    <w:rsid w:val="00CC0A3A"/>
    <w:rsid w:val="00CC2A36"/>
    <w:rsid w:val="00CC2EAA"/>
    <w:rsid w:val="00CC6FEC"/>
    <w:rsid w:val="00CC72DF"/>
    <w:rsid w:val="00CD1DAA"/>
    <w:rsid w:val="00CD6188"/>
    <w:rsid w:val="00CD63EE"/>
    <w:rsid w:val="00CE19E3"/>
    <w:rsid w:val="00CE26DD"/>
    <w:rsid w:val="00CE2F2C"/>
    <w:rsid w:val="00CE31CB"/>
    <w:rsid w:val="00CE3FB6"/>
    <w:rsid w:val="00CE6A78"/>
    <w:rsid w:val="00CE6CA9"/>
    <w:rsid w:val="00CE7554"/>
    <w:rsid w:val="00CF02D9"/>
    <w:rsid w:val="00CF08FB"/>
    <w:rsid w:val="00CF2FA8"/>
    <w:rsid w:val="00CF6196"/>
    <w:rsid w:val="00CF6F26"/>
    <w:rsid w:val="00CF7E1C"/>
    <w:rsid w:val="00D0228A"/>
    <w:rsid w:val="00D02E97"/>
    <w:rsid w:val="00D0372A"/>
    <w:rsid w:val="00D049BB"/>
    <w:rsid w:val="00D05632"/>
    <w:rsid w:val="00D10822"/>
    <w:rsid w:val="00D1277A"/>
    <w:rsid w:val="00D12C01"/>
    <w:rsid w:val="00D12E8B"/>
    <w:rsid w:val="00D1496F"/>
    <w:rsid w:val="00D1516F"/>
    <w:rsid w:val="00D158C1"/>
    <w:rsid w:val="00D15D96"/>
    <w:rsid w:val="00D162C7"/>
    <w:rsid w:val="00D17806"/>
    <w:rsid w:val="00D22DE1"/>
    <w:rsid w:val="00D234CF"/>
    <w:rsid w:val="00D32479"/>
    <w:rsid w:val="00D33895"/>
    <w:rsid w:val="00D41337"/>
    <w:rsid w:val="00D424F3"/>
    <w:rsid w:val="00D43DB8"/>
    <w:rsid w:val="00D47B64"/>
    <w:rsid w:val="00D47DE4"/>
    <w:rsid w:val="00D529C9"/>
    <w:rsid w:val="00D55111"/>
    <w:rsid w:val="00D56BAB"/>
    <w:rsid w:val="00D56C8A"/>
    <w:rsid w:val="00D5795F"/>
    <w:rsid w:val="00D57CEF"/>
    <w:rsid w:val="00D622ED"/>
    <w:rsid w:val="00D667A2"/>
    <w:rsid w:val="00D70B88"/>
    <w:rsid w:val="00D723FE"/>
    <w:rsid w:val="00D72FE5"/>
    <w:rsid w:val="00D74632"/>
    <w:rsid w:val="00D746BB"/>
    <w:rsid w:val="00D758AA"/>
    <w:rsid w:val="00D75D05"/>
    <w:rsid w:val="00D804EF"/>
    <w:rsid w:val="00D80736"/>
    <w:rsid w:val="00D808DF"/>
    <w:rsid w:val="00D864A0"/>
    <w:rsid w:val="00D86991"/>
    <w:rsid w:val="00D873CC"/>
    <w:rsid w:val="00D87A1E"/>
    <w:rsid w:val="00D90677"/>
    <w:rsid w:val="00D94509"/>
    <w:rsid w:val="00D953CA"/>
    <w:rsid w:val="00D9658E"/>
    <w:rsid w:val="00D97BF0"/>
    <w:rsid w:val="00DA23EC"/>
    <w:rsid w:val="00DA2BD4"/>
    <w:rsid w:val="00DA36C3"/>
    <w:rsid w:val="00DA5A2F"/>
    <w:rsid w:val="00DA5B94"/>
    <w:rsid w:val="00DA633E"/>
    <w:rsid w:val="00DA7B10"/>
    <w:rsid w:val="00DB095E"/>
    <w:rsid w:val="00DB0F0C"/>
    <w:rsid w:val="00DB1913"/>
    <w:rsid w:val="00DB1DBB"/>
    <w:rsid w:val="00DB1FD8"/>
    <w:rsid w:val="00DB4142"/>
    <w:rsid w:val="00DB50B9"/>
    <w:rsid w:val="00DB69C0"/>
    <w:rsid w:val="00DC1C0C"/>
    <w:rsid w:val="00DC1F02"/>
    <w:rsid w:val="00DC2914"/>
    <w:rsid w:val="00DC2E8E"/>
    <w:rsid w:val="00DC5718"/>
    <w:rsid w:val="00DC597D"/>
    <w:rsid w:val="00DD02A1"/>
    <w:rsid w:val="00DD2154"/>
    <w:rsid w:val="00DD3BB5"/>
    <w:rsid w:val="00DD3C75"/>
    <w:rsid w:val="00DD4821"/>
    <w:rsid w:val="00DD4AD9"/>
    <w:rsid w:val="00DD4E49"/>
    <w:rsid w:val="00DD590A"/>
    <w:rsid w:val="00DE59F7"/>
    <w:rsid w:val="00DF01FF"/>
    <w:rsid w:val="00DF0E14"/>
    <w:rsid w:val="00DF11AA"/>
    <w:rsid w:val="00DF22DA"/>
    <w:rsid w:val="00DF447A"/>
    <w:rsid w:val="00DF571D"/>
    <w:rsid w:val="00DF5839"/>
    <w:rsid w:val="00DF5E3D"/>
    <w:rsid w:val="00DF7F5B"/>
    <w:rsid w:val="00E02D5F"/>
    <w:rsid w:val="00E03E1C"/>
    <w:rsid w:val="00E040BC"/>
    <w:rsid w:val="00E05B57"/>
    <w:rsid w:val="00E07C38"/>
    <w:rsid w:val="00E07D25"/>
    <w:rsid w:val="00E106BA"/>
    <w:rsid w:val="00E1166C"/>
    <w:rsid w:val="00E12E7D"/>
    <w:rsid w:val="00E12EF0"/>
    <w:rsid w:val="00E13D1D"/>
    <w:rsid w:val="00E16856"/>
    <w:rsid w:val="00E16BA9"/>
    <w:rsid w:val="00E17796"/>
    <w:rsid w:val="00E22553"/>
    <w:rsid w:val="00E22AC2"/>
    <w:rsid w:val="00E25BD1"/>
    <w:rsid w:val="00E26926"/>
    <w:rsid w:val="00E300B2"/>
    <w:rsid w:val="00E34385"/>
    <w:rsid w:val="00E4187C"/>
    <w:rsid w:val="00E44B51"/>
    <w:rsid w:val="00E51399"/>
    <w:rsid w:val="00E515EE"/>
    <w:rsid w:val="00E560F9"/>
    <w:rsid w:val="00E57758"/>
    <w:rsid w:val="00E61144"/>
    <w:rsid w:val="00E621FF"/>
    <w:rsid w:val="00E63565"/>
    <w:rsid w:val="00E67DFF"/>
    <w:rsid w:val="00E70149"/>
    <w:rsid w:val="00E74806"/>
    <w:rsid w:val="00E803E7"/>
    <w:rsid w:val="00E80917"/>
    <w:rsid w:val="00E8302A"/>
    <w:rsid w:val="00E83314"/>
    <w:rsid w:val="00E85A49"/>
    <w:rsid w:val="00E869E4"/>
    <w:rsid w:val="00E90997"/>
    <w:rsid w:val="00EA3A0A"/>
    <w:rsid w:val="00EA49C8"/>
    <w:rsid w:val="00EA5352"/>
    <w:rsid w:val="00EA54D7"/>
    <w:rsid w:val="00EA562F"/>
    <w:rsid w:val="00EB119E"/>
    <w:rsid w:val="00EB2AC7"/>
    <w:rsid w:val="00EB4C93"/>
    <w:rsid w:val="00EB766D"/>
    <w:rsid w:val="00EC0581"/>
    <w:rsid w:val="00EC1A33"/>
    <w:rsid w:val="00EC29CE"/>
    <w:rsid w:val="00EC325D"/>
    <w:rsid w:val="00EC32FF"/>
    <w:rsid w:val="00EC4A5D"/>
    <w:rsid w:val="00EC5F52"/>
    <w:rsid w:val="00ED2F0A"/>
    <w:rsid w:val="00ED2F1C"/>
    <w:rsid w:val="00ED3082"/>
    <w:rsid w:val="00ED4FB2"/>
    <w:rsid w:val="00ED6B56"/>
    <w:rsid w:val="00EE2238"/>
    <w:rsid w:val="00EE4553"/>
    <w:rsid w:val="00EE4AAF"/>
    <w:rsid w:val="00EE4AF2"/>
    <w:rsid w:val="00EE540B"/>
    <w:rsid w:val="00EE7AEF"/>
    <w:rsid w:val="00EE7FB0"/>
    <w:rsid w:val="00EF5EB8"/>
    <w:rsid w:val="00EF6AC2"/>
    <w:rsid w:val="00EF7AE5"/>
    <w:rsid w:val="00F03D64"/>
    <w:rsid w:val="00F04724"/>
    <w:rsid w:val="00F05BC6"/>
    <w:rsid w:val="00F10B2F"/>
    <w:rsid w:val="00F11208"/>
    <w:rsid w:val="00F11C98"/>
    <w:rsid w:val="00F12197"/>
    <w:rsid w:val="00F1307F"/>
    <w:rsid w:val="00F1477A"/>
    <w:rsid w:val="00F16050"/>
    <w:rsid w:val="00F1707B"/>
    <w:rsid w:val="00F20F86"/>
    <w:rsid w:val="00F20FE1"/>
    <w:rsid w:val="00F214B7"/>
    <w:rsid w:val="00F249A6"/>
    <w:rsid w:val="00F250C5"/>
    <w:rsid w:val="00F26A40"/>
    <w:rsid w:val="00F32241"/>
    <w:rsid w:val="00F322AA"/>
    <w:rsid w:val="00F33492"/>
    <w:rsid w:val="00F37CB4"/>
    <w:rsid w:val="00F37D4C"/>
    <w:rsid w:val="00F37F75"/>
    <w:rsid w:val="00F417FE"/>
    <w:rsid w:val="00F41F2F"/>
    <w:rsid w:val="00F43BF3"/>
    <w:rsid w:val="00F50310"/>
    <w:rsid w:val="00F516C5"/>
    <w:rsid w:val="00F5215B"/>
    <w:rsid w:val="00F54B4A"/>
    <w:rsid w:val="00F56FD1"/>
    <w:rsid w:val="00F63380"/>
    <w:rsid w:val="00F65076"/>
    <w:rsid w:val="00F65090"/>
    <w:rsid w:val="00F65D7E"/>
    <w:rsid w:val="00F704CA"/>
    <w:rsid w:val="00F7556C"/>
    <w:rsid w:val="00F75990"/>
    <w:rsid w:val="00F75AD6"/>
    <w:rsid w:val="00F762F8"/>
    <w:rsid w:val="00F77566"/>
    <w:rsid w:val="00F779E8"/>
    <w:rsid w:val="00F83366"/>
    <w:rsid w:val="00F8386F"/>
    <w:rsid w:val="00F877CB"/>
    <w:rsid w:val="00F9129B"/>
    <w:rsid w:val="00F912DD"/>
    <w:rsid w:val="00F93B50"/>
    <w:rsid w:val="00F93DE8"/>
    <w:rsid w:val="00F93FFF"/>
    <w:rsid w:val="00F95FFA"/>
    <w:rsid w:val="00F96894"/>
    <w:rsid w:val="00FA0989"/>
    <w:rsid w:val="00FA0C6A"/>
    <w:rsid w:val="00FA144A"/>
    <w:rsid w:val="00FA43C4"/>
    <w:rsid w:val="00FA53B9"/>
    <w:rsid w:val="00FA60DC"/>
    <w:rsid w:val="00FA7D16"/>
    <w:rsid w:val="00FB0791"/>
    <w:rsid w:val="00FB0BC1"/>
    <w:rsid w:val="00FB0DA1"/>
    <w:rsid w:val="00FB1536"/>
    <w:rsid w:val="00FB2D68"/>
    <w:rsid w:val="00FB48C1"/>
    <w:rsid w:val="00FC02A5"/>
    <w:rsid w:val="00FC06BF"/>
    <w:rsid w:val="00FC5F65"/>
    <w:rsid w:val="00FD1E2D"/>
    <w:rsid w:val="00FD2615"/>
    <w:rsid w:val="00FD2F25"/>
    <w:rsid w:val="00FD369A"/>
    <w:rsid w:val="00FD49F1"/>
    <w:rsid w:val="00FD4E38"/>
    <w:rsid w:val="00FD6400"/>
    <w:rsid w:val="00FE0AEA"/>
    <w:rsid w:val="00FE12DE"/>
    <w:rsid w:val="00FE5276"/>
    <w:rsid w:val="00FE5853"/>
    <w:rsid w:val="00FE68D1"/>
    <w:rsid w:val="00FE6C36"/>
    <w:rsid w:val="00FF0F57"/>
    <w:rsid w:val="00FF6051"/>
    <w:rsid w:val="00FF774F"/>
    <w:rsid w:val="03504973"/>
    <w:rsid w:val="05EA06E6"/>
    <w:rsid w:val="06F70EB0"/>
    <w:rsid w:val="07B67656"/>
    <w:rsid w:val="08817A06"/>
    <w:rsid w:val="0A604675"/>
    <w:rsid w:val="0F7A6F7F"/>
    <w:rsid w:val="0FB033B2"/>
    <w:rsid w:val="14FB18C4"/>
    <w:rsid w:val="14FF2188"/>
    <w:rsid w:val="18C631DF"/>
    <w:rsid w:val="1EFA73FB"/>
    <w:rsid w:val="1FE90A3A"/>
    <w:rsid w:val="204E14CC"/>
    <w:rsid w:val="21157C7B"/>
    <w:rsid w:val="21C7589F"/>
    <w:rsid w:val="23F97886"/>
    <w:rsid w:val="270F5023"/>
    <w:rsid w:val="297A30E7"/>
    <w:rsid w:val="2B811E09"/>
    <w:rsid w:val="2D492BEF"/>
    <w:rsid w:val="30FE1081"/>
    <w:rsid w:val="36202BC8"/>
    <w:rsid w:val="3724364A"/>
    <w:rsid w:val="3DDC7D8B"/>
    <w:rsid w:val="43E268C5"/>
    <w:rsid w:val="4CBE1C24"/>
    <w:rsid w:val="4CF14261"/>
    <w:rsid w:val="4E9B28AF"/>
    <w:rsid w:val="51377FFB"/>
    <w:rsid w:val="51C86861"/>
    <w:rsid w:val="547D0815"/>
    <w:rsid w:val="58442FDC"/>
    <w:rsid w:val="596040BD"/>
    <w:rsid w:val="59FD3E99"/>
    <w:rsid w:val="5CE10857"/>
    <w:rsid w:val="5DC82230"/>
    <w:rsid w:val="5F463D55"/>
    <w:rsid w:val="61DC5095"/>
    <w:rsid w:val="64054197"/>
    <w:rsid w:val="679A7B08"/>
    <w:rsid w:val="6AD07D73"/>
    <w:rsid w:val="6D892DA2"/>
    <w:rsid w:val="6EDA154A"/>
    <w:rsid w:val="72711486"/>
    <w:rsid w:val="745E676F"/>
    <w:rsid w:val="74B60BDD"/>
    <w:rsid w:val="78143909"/>
    <w:rsid w:val="790068CB"/>
    <w:rsid w:val="7ABB519F"/>
    <w:rsid w:val="7B0C0EBF"/>
    <w:rsid w:val="7BCD518A"/>
    <w:rsid w:val="7ECC6960"/>
    <w:rsid w:val="7F6203F4"/>
    <w:rsid w:val="FFF92C56"/>
  </w:rsids>
  <m:mathPr>
    <m:mathFont m:val="Cambria Math"/>
    <m:brkBin m:val="before"/>
    <m:brkBinSub m:val="--"/>
    <m:smallFrac m:val="1"/>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endarrow="block"/>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nhideWhenUsed="0" w:uiPriority="0"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iPriority="39" w:semiHidden="0" w:name="toc 2"/>
    <w:lsdException w:qFormat="1" w:unhideWhenUsed="0" w:uiPriority="39" w:semiHidden="0" w:name="toc 3"/>
    <w:lsdException w:qFormat="1" w:uiPriority="39"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iPriority="99" w:name="HTML Sample"/>
    <w:lsdException w:uiPriority="99" w:name="HTML Typewriter"/>
    <w:lsdException w:qFormat="1"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44"/>
    <w:autoRedefine/>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58"/>
    <w:autoRedefine/>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5"/>
    <w:autoRedefine/>
    <w:qFormat/>
    <w:uiPriority w:val="0"/>
    <w:pPr>
      <w:keepNext/>
      <w:keepLines/>
      <w:spacing w:before="260" w:after="260" w:line="416" w:lineRule="auto"/>
      <w:outlineLvl w:val="2"/>
    </w:pPr>
    <w:rPr>
      <w:b/>
      <w:bCs/>
      <w:sz w:val="32"/>
      <w:szCs w:val="32"/>
    </w:rPr>
  </w:style>
  <w:style w:type="paragraph" w:styleId="5">
    <w:name w:val="heading 4"/>
    <w:basedOn w:val="1"/>
    <w:next w:val="1"/>
    <w:link w:val="60"/>
    <w:autoRedefine/>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61"/>
    <w:autoRedefine/>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6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63"/>
    <w:autoRedefine/>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65"/>
    <w:autoRedefine/>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29">
    <w:name w:val="Default Paragraph Font"/>
    <w:autoRedefine/>
    <w:semiHidden/>
    <w:unhideWhenUsed/>
    <w:qFormat/>
    <w:uiPriority w:val="1"/>
  </w:style>
  <w:style w:type="table" w:default="1" w:styleId="27">
    <w:name w:val="Normal Table"/>
    <w:autoRedefine/>
    <w:semiHidden/>
    <w:unhideWhenUsed/>
    <w:qFormat/>
    <w:uiPriority w:val="99"/>
    <w:tblPr>
      <w:tblCellMar>
        <w:top w:w="0" w:type="dxa"/>
        <w:left w:w="108" w:type="dxa"/>
        <w:bottom w:w="0" w:type="dxa"/>
        <w:right w:w="108" w:type="dxa"/>
      </w:tblCellMar>
    </w:tblPr>
  </w:style>
  <w:style w:type="paragraph" w:styleId="10">
    <w:name w:val="Normal Indent"/>
    <w:basedOn w:val="1"/>
    <w:link w:val="75"/>
    <w:autoRedefine/>
    <w:qFormat/>
    <w:uiPriority w:val="0"/>
    <w:pPr>
      <w:ind w:firstLine="420"/>
    </w:pPr>
  </w:style>
  <w:style w:type="paragraph" w:styleId="11">
    <w:name w:val="Document Map"/>
    <w:basedOn w:val="1"/>
    <w:link w:val="54"/>
    <w:autoRedefine/>
    <w:semiHidden/>
    <w:qFormat/>
    <w:uiPriority w:val="0"/>
    <w:pPr>
      <w:shd w:val="clear" w:color="auto" w:fill="000080"/>
    </w:pPr>
  </w:style>
  <w:style w:type="paragraph" w:styleId="12">
    <w:name w:val="annotation text"/>
    <w:basedOn w:val="1"/>
    <w:link w:val="48"/>
    <w:autoRedefine/>
    <w:unhideWhenUsed/>
    <w:qFormat/>
    <w:uiPriority w:val="99"/>
    <w:pPr>
      <w:jc w:val="left"/>
    </w:pPr>
  </w:style>
  <w:style w:type="paragraph" w:styleId="13">
    <w:name w:val="Body Text"/>
    <w:basedOn w:val="1"/>
    <w:link w:val="64"/>
    <w:autoRedefine/>
    <w:semiHidden/>
    <w:unhideWhenUsed/>
    <w:qFormat/>
    <w:uiPriority w:val="99"/>
    <w:pPr>
      <w:spacing w:after="120"/>
    </w:pPr>
  </w:style>
  <w:style w:type="paragraph" w:styleId="14">
    <w:name w:val="toc 3"/>
    <w:basedOn w:val="1"/>
    <w:next w:val="1"/>
    <w:autoRedefine/>
    <w:qFormat/>
    <w:uiPriority w:val="39"/>
    <w:pPr>
      <w:tabs>
        <w:tab w:val="right" w:leader="dot" w:pos="8301"/>
        <w:tab w:val="right" w:leader="dot" w:pos="8640"/>
      </w:tabs>
      <w:spacing w:line="360" w:lineRule="auto"/>
      <w:jc w:val="left"/>
    </w:pPr>
    <w:rPr>
      <w:rFonts w:ascii="宋体" w:hAnsi="宋体"/>
      <w:color w:val="000000" w:themeColor="text1"/>
      <w:sz w:val="24"/>
      <w:szCs w:val="24"/>
      <w14:textFill>
        <w14:solidFill>
          <w14:schemeClr w14:val="tx1"/>
        </w14:solidFill>
      </w14:textFill>
    </w:rPr>
  </w:style>
  <w:style w:type="paragraph" w:styleId="15">
    <w:name w:val="Plain Text"/>
    <w:basedOn w:val="1"/>
    <w:autoRedefine/>
    <w:qFormat/>
    <w:uiPriority w:val="0"/>
    <w:rPr>
      <w:rFonts w:hint="eastAsia" w:ascii="宋体" w:hAnsi="Courier New"/>
    </w:rPr>
  </w:style>
  <w:style w:type="paragraph" w:styleId="16">
    <w:name w:val="Date"/>
    <w:basedOn w:val="1"/>
    <w:next w:val="1"/>
    <w:link w:val="46"/>
    <w:autoRedefine/>
    <w:qFormat/>
    <w:uiPriority w:val="0"/>
    <w:pPr>
      <w:ind w:left="100" w:leftChars="2500"/>
    </w:pPr>
  </w:style>
  <w:style w:type="paragraph" w:styleId="17">
    <w:name w:val="Body Text Indent 2"/>
    <w:basedOn w:val="1"/>
    <w:autoRedefine/>
    <w:qFormat/>
    <w:uiPriority w:val="0"/>
    <w:pPr>
      <w:ind w:firstLine="600" w:firstLineChars="200"/>
      <w:jc w:val="left"/>
    </w:pPr>
    <w:rPr>
      <w:sz w:val="30"/>
    </w:rPr>
  </w:style>
  <w:style w:type="paragraph" w:styleId="18">
    <w:name w:val="Balloon Text"/>
    <w:basedOn w:val="1"/>
    <w:link w:val="50"/>
    <w:autoRedefine/>
    <w:semiHidden/>
    <w:unhideWhenUsed/>
    <w:qFormat/>
    <w:uiPriority w:val="99"/>
    <w:rPr>
      <w:sz w:val="18"/>
      <w:szCs w:val="18"/>
    </w:rPr>
  </w:style>
  <w:style w:type="paragraph" w:styleId="19">
    <w:name w:val="footer"/>
    <w:basedOn w:val="1"/>
    <w:link w:val="43"/>
    <w:autoRedefine/>
    <w:unhideWhenUsed/>
    <w:qFormat/>
    <w:uiPriority w:val="99"/>
    <w:pPr>
      <w:tabs>
        <w:tab w:val="center" w:pos="4153"/>
        <w:tab w:val="right" w:pos="8306"/>
      </w:tabs>
      <w:snapToGrid w:val="0"/>
      <w:jc w:val="left"/>
    </w:pPr>
    <w:rPr>
      <w:sz w:val="18"/>
      <w:szCs w:val="18"/>
    </w:rPr>
  </w:style>
  <w:style w:type="paragraph" w:styleId="20">
    <w:name w:val="header"/>
    <w:basedOn w:val="1"/>
    <w:link w:val="42"/>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autoRedefine/>
    <w:qFormat/>
    <w:uiPriority w:val="39"/>
    <w:pPr>
      <w:tabs>
        <w:tab w:val="right" w:leader="dot" w:pos="8302"/>
      </w:tabs>
      <w:spacing w:line="360" w:lineRule="auto"/>
      <w:jc w:val="center"/>
    </w:pPr>
    <w:rPr>
      <w:szCs w:val="24"/>
    </w:rPr>
  </w:style>
  <w:style w:type="paragraph" w:styleId="22">
    <w:name w:val="toc 4"/>
    <w:basedOn w:val="1"/>
    <w:next w:val="1"/>
    <w:autoRedefine/>
    <w:unhideWhenUsed/>
    <w:qFormat/>
    <w:uiPriority w:val="39"/>
    <w:pPr>
      <w:ind w:left="1260" w:leftChars="600"/>
    </w:pPr>
  </w:style>
  <w:style w:type="paragraph" w:styleId="23">
    <w:name w:val="toc 2"/>
    <w:basedOn w:val="1"/>
    <w:next w:val="1"/>
    <w:autoRedefine/>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paragraph" w:styleId="24">
    <w:name w:val="Normal (Web)"/>
    <w:basedOn w:val="1"/>
    <w:autoRedefine/>
    <w:unhideWhenUsed/>
    <w:qFormat/>
    <w:uiPriority w:val="99"/>
    <w:pPr>
      <w:widowControl/>
      <w:spacing w:before="100" w:beforeAutospacing="1" w:after="100" w:afterAutospacing="1"/>
      <w:jc w:val="left"/>
    </w:pPr>
    <w:rPr>
      <w:rFonts w:ascii="宋体" w:hAnsi="宋体" w:cs="宋体"/>
      <w:kern w:val="0"/>
      <w:sz w:val="24"/>
      <w:szCs w:val="24"/>
    </w:rPr>
  </w:style>
  <w:style w:type="paragraph" w:styleId="25">
    <w:name w:val="Title"/>
    <w:basedOn w:val="1"/>
    <w:link w:val="56"/>
    <w:autoRedefine/>
    <w:qFormat/>
    <w:uiPriority w:val="10"/>
    <w:pPr>
      <w:spacing w:before="240" w:after="60"/>
      <w:jc w:val="center"/>
      <w:outlineLvl w:val="0"/>
    </w:pPr>
    <w:rPr>
      <w:rFonts w:ascii="Cambria" w:hAnsi="Cambria"/>
      <w:b/>
      <w:bCs/>
      <w:sz w:val="32"/>
      <w:szCs w:val="32"/>
    </w:rPr>
  </w:style>
  <w:style w:type="paragraph" w:styleId="26">
    <w:name w:val="annotation subject"/>
    <w:basedOn w:val="12"/>
    <w:next w:val="12"/>
    <w:link w:val="49"/>
    <w:autoRedefine/>
    <w:semiHidden/>
    <w:unhideWhenUsed/>
    <w:qFormat/>
    <w:uiPriority w:val="99"/>
    <w:rPr>
      <w:b/>
      <w:bCs/>
    </w:rPr>
  </w:style>
  <w:style w:type="table" w:styleId="28">
    <w:name w:val="Table Grid"/>
    <w:basedOn w:val="27"/>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basedOn w:val="29"/>
    <w:autoRedefine/>
    <w:qFormat/>
    <w:uiPriority w:val="22"/>
    <w:rPr>
      <w:b/>
      <w:bCs/>
    </w:rPr>
  </w:style>
  <w:style w:type="character" w:styleId="31">
    <w:name w:val="page number"/>
    <w:basedOn w:val="29"/>
    <w:autoRedefine/>
    <w:qFormat/>
    <w:uiPriority w:val="0"/>
  </w:style>
  <w:style w:type="character" w:styleId="32">
    <w:name w:val="FollowedHyperlink"/>
    <w:basedOn w:val="29"/>
    <w:autoRedefine/>
    <w:qFormat/>
    <w:uiPriority w:val="0"/>
    <w:rPr>
      <w:color w:val="338DE6"/>
      <w:u w:val="none"/>
    </w:rPr>
  </w:style>
  <w:style w:type="character" w:styleId="33">
    <w:name w:val="Emphasis"/>
    <w:basedOn w:val="29"/>
    <w:autoRedefine/>
    <w:qFormat/>
    <w:uiPriority w:val="20"/>
  </w:style>
  <w:style w:type="character" w:styleId="34">
    <w:name w:val="HTML Definition"/>
    <w:basedOn w:val="29"/>
    <w:autoRedefine/>
    <w:semiHidden/>
    <w:unhideWhenUsed/>
    <w:qFormat/>
    <w:uiPriority w:val="99"/>
  </w:style>
  <w:style w:type="character" w:styleId="35">
    <w:name w:val="HTML Variable"/>
    <w:basedOn w:val="29"/>
    <w:autoRedefine/>
    <w:semiHidden/>
    <w:unhideWhenUsed/>
    <w:qFormat/>
    <w:uiPriority w:val="99"/>
  </w:style>
  <w:style w:type="character" w:styleId="36">
    <w:name w:val="Hyperlink"/>
    <w:basedOn w:val="29"/>
    <w:autoRedefine/>
    <w:qFormat/>
    <w:uiPriority w:val="99"/>
    <w:rPr>
      <w:color w:val="338DE6"/>
      <w:u w:val="none"/>
    </w:rPr>
  </w:style>
  <w:style w:type="character" w:styleId="37">
    <w:name w:val="HTML Code"/>
    <w:basedOn w:val="29"/>
    <w:autoRedefine/>
    <w:semiHidden/>
    <w:unhideWhenUsed/>
    <w:qFormat/>
    <w:uiPriority w:val="99"/>
    <w:rPr>
      <w:rFonts w:hint="default" w:ascii="serif" w:hAnsi="serif" w:eastAsia="serif" w:cs="serif"/>
      <w:sz w:val="21"/>
      <w:szCs w:val="21"/>
    </w:rPr>
  </w:style>
  <w:style w:type="character" w:styleId="38">
    <w:name w:val="annotation reference"/>
    <w:basedOn w:val="29"/>
    <w:autoRedefine/>
    <w:semiHidden/>
    <w:unhideWhenUsed/>
    <w:qFormat/>
    <w:uiPriority w:val="99"/>
    <w:rPr>
      <w:sz w:val="21"/>
      <w:szCs w:val="21"/>
    </w:rPr>
  </w:style>
  <w:style w:type="character" w:styleId="39">
    <w:name w:val="HTML Cite"/>
    <w:basedOn w:val="29"/>
    <w:autoRedefine/>
    <w:semiHidden/>
    <w:unhideWhenUsed/>
    <w:qFormat/>
    <w:uiPriority w:val="99"/>
  </w:style>
  <w:style w:type="character" w:styleId="40">
    <w:name w:val="HTML Keyboard"/>
    <w:basedOn w:val="29"/>
    <w:autoRedefine/>
    <w:semiHidden/>
    <w:unhideWhenUsed/>
    <w:qFormat/>
    <w:uiPriority w:val="99"/>
    <w:rPr>
      <w:rFonts w:hint="default" w:ascii="serif" w:hAnsi="serif" w:eastAsia="serif" w:cs="serif"/>
      <w:sz w:val="21"/>
      <w:szCs w:val="21"/>
    </w:rPr>
  </w:style>
  <w:style w:type="character" w:styleId="41">
    <w:name w:val="HTML Sample"/>
    <w:basedOn w:val="29"/>
    <w:autoRedefine/>
    <w:semiHidden/>
    <w:unhideWhenUsed/>
    <w:qFormat/>
    <w:uiPriority w:val="99"/>
    <w:rPr>
      <w:rFonts w:ascii="serif" w:hAnsi="serif" w:eastAsia="serif" w:cs="serif"/>
      <w:sz w:val="21"/>
      <w:szCs w:val="21"/>
    </w:rPr>
  </w:style>
  <w:style w:type="character" w:customStyle="1" w:styleId="42">
    <w:name w:val="Header Char"/>
    <w:basedOn w:val="29"/>
    <w:link w:val="20"/>
    <w:autoRedefine/>
    <w:qFormat/>
    <w:uiPriority w:val="99"/>
    <w:rPr>
      <w:sz w:val="18"/>
      <w:szCs w:val="18"/>
    </w:rPr>
  </w:style>
  <w:style w:type="character" w:customStyle="1" w:styleId="43">
    <w:name w:val="Footer Char"/>
    <w:basedOn w:val="29"/>
    <w:link w:val="19"/>
    <w:autoRedefine/>
    <w:qFormat/>
    <w:uiPriority w:val="99"/>
    <w:rPr>
      <w:sz w:val="18"/>
      <w:szCs w:val="18"/>
    </w:rPr>
  </w:style>
  <w:style w:type="character" w:customStyle="1" w:styleId="44">
    <w:name w:val="Heading 1 Char"/>
    <w:basedOn w:val="29"/>
    <w:link w:val="2"/>
    <w:autoRedefine/>
    <w:qFormat/>
    <w:uiPriority w:val="0"/>
    <w:rPr>
      <w:rFonts w:ascii="Times New Roman" w:hAnsi="Times New Roman" w:eastAsia="宋体" w:cs="Times New Roman"/>
      <w:b/>
      <w:bCs/>
      <w:kern w:val="44"/>
      <w:sz w:val="44"/>
      <w:szCs w:val="44"/>
    </w:rPr>
  </w:style>
  <w:style w:type="character" w:customStyle="1" w:styleId="45">
    <w:name w:val="Heading 3 Char"/>
    <w:basedOn w:val="29"/>
    <w:link w:val="4"/>
    <w:autoRedefine/>
    <w:qFormat/>
    <w:uiPriority w:val="0"/>
    <w:rPr>
      <w:rFonts w:ascii="Times New Roman" w:hAnsi="Times New Roman" w:eastAsia="宋体" w:cs="Times New Roman"/>
      <w:b/>
      <w:bCs/>
      <w:sz w:val="32"/>
      <w:szCs w:val="32"/>
    </w:rPr>
  </w:style>
  <w:style w:type="character" w:customStyle="1" w:styleId="46">
    <w:name w:val="Date Char"/>
    <w:basedOn w:val="29"/>
    <w:link w:val="16"/>
    <w:autoRedefine/>
    <w:qFormat/>
    <w:uiPriority w:val="0"/>
    <w:rPr>
      <w:rFonts w:ascii="Times New Roman" w:hAnsi="Times New Roman" w:eastAsia="宋体" w:cs="Times New Roman"/>
      <w:szCs w:val="20"/>
    </w:rPr>
  </w:style>
  <w:style w:type="paragraph" w:customStyle="1" w:styleId="47">
    <w:name w:val="正文（首行缩进两字）"/>
    <w:basedOn w:val="1"/>
    <w:next w:val="1"/>
    <w:autoRedefine/>
    <w:qFormat/>
    <w:uiPriority w:val="0"/>
    <w:pPr>
      <w:autoSpaceDE w:val="0"/>
      <w:autoSpaceDN w:val="0"/>
      <w:adjustRightInd w:val="0"/>
      <w:jc w:val="left"/>
    </w:pPr>
    <w:rPr>
      <w:rFonts w:ascii="Sim Sun" w:eastAsia="Sim Sun"/>
      <w:kern w:val="0"/>
      <w:sz w:val="24"/>
      <w:szCs w:val="24"/>
    </w:rPr>
  </w:style>
  <w:style w:type="character" w:customStyle="1" w:styleId="48">
    <w:name w:val="Comment Text Char"/>
    <w:basedOn w:val="29"/>
    <w:link w:val="12"/>
    <w:autoRedefine/>
    <w:qFormat/>
    <w:uiPriority w:val="99"/>
    <w:rPr>
      <w:rFonts w:ascii="Times New Roman" w:hAnsi="Times New Roman" w:eastAsia="宋体" w:cs="Times New Roman"/>
      <w:szCs w:val="20"/>
    </w:rPr>
  </w:style>
  <w:style w:type="character" w:customStyle="1" w:styleId="49">
    <w:name w:val="Comment Subject Char"/>
    <w:basedOn w:val="48"/>
    <w:link w:val="26"/>
    <w:autoRedefine/>
    <w:semiHidden/>
    <w:qFormat/>
    <w:uiPriority w:val="99"/>
    <w:rPr>
      <w:rFonts w:ascii="Times New Roman" w:hAnsi="Times New Roman" w:eastAsia="宋体" w:cs="Times New Roman"/>
      <w:b/>
      <w:bCs/>
      <w:szCs w:val="20"/>
    </w:rPr>
  </w:style>
  <w:style w:type="character" w:customStyle="1" w:styleId="50">
    <w:name w:val="Balloon Text Char"/>
    <w:basedOn w:val="29"/>
    <w:link w:val="18"/>
    <w:autoRedefine/>
    <w:semiHidden/>
    <w:qFormat/>
    <w:uiPriority w:val="99"/>
    <w:rPr>
      <w:rFonts w:ascii="Times New Roman" w:hAnsi="Times New Roman" w:eastAsia="宋体" w:cs="Times New Roman"/>
      <w:sz w:val="18"/>
      <w:szCs w:val="18"/>
    </w:rPr>
  </w:style>
  <w:style w:type="paragraph" w:styleId="51">
    <w:name w:val="List Paragraph"/>
    <w:basedOn w:val="1"/>
    <w:autoRedefine/>
    <w:qFormat/>
    <w:uiPriority w:val="34"/>
    <w:pPr>
      <w:ind w:firstLine="420" w:firstLineChars="200"/>
    </w:pPr>
    <w:rPr>
      <w:rFonts w:ascii="Calibri" w:hAnsi="Calibri"/>
      <w:szCs w:val="22"/>
    </w:rPr>
  </w:style>
  <w:style w:type="paragraph" w:styleId="52">
    <w:name w:val="No Spacing"/>
    <w:autoRedefine/>
    <w:qFormat/>
    <w:uiPriority w:val="1"/>
    <w:pPr>
      <w:widowControl w:val="0"/>
      <w:jc w:val="both"/>
    </w:pPr>
    <w:rPr>
      <w:rFonts w:ascii="Calibri" w:hAnsi="Calibri" w:eastAsia="宋体" w:cs="Times New Roman"/>
      <w:kern w:val="2"/>
      <w:sz w:val="21"/>
      <w:szCs w:val="22"/>
      <w:lang w:val="en-US" w:eastAsia="zh-CN" w:bidi="ar-SA"/>
    </w:rPr>
  </w:style>
  <w:style w:type="paragraph" w:customStyle="1" w:styleId="53">
    <w:name w:val="Revision1"/>
    <w:autoRedefine/>
    <w:hidden/>
    <w:semiHidden/>
    <w:qFormat/>
    <w:uiPriority w:val="99"/>
    <w:rPr>
      <w:rFonts w:ascii="Times New Roman" w:hAnsi="Times New Roman" w:eastAsia="宋体" w:cs="Times New Roman"/>
      <w:kern w:val="2"/>
      <w:sz w:val="21"/>
      <w:lang w:val="en-US" w:eastAsia="zh-CN" w:bidi="ar-SA"/>
    </w:rPr>
  </w:style>
  <w:style w:type="character" w:customStyle="1" w:styleId="54">
    <w:name w:val="Document Map Char"/>
    <w:basedOn w:val="29"/>
    <w:link w:val="11"/>
    <w:autoRedefine/>
    <w:semiHidden/>
    <w:qFormat/>
    <w:uiPriority w:val="0"/>
    <w:rPr>
      <w:rFonts w:ascii="Times New Roman" w:hAnsi="Times New Roman" w:eastAsia="宋体" w:cs="Times New Roman"/>
      <w:szCs w:val="20"/>
      <w:shd w:val="clear" w:color="auto" w:fill="000080"/>
    </w:rPr>
  </w:style>
  <w:style w:type="character" w:customStyle="1" w:styleId="55">
    <w:name w:val="def"/>
    <w:basedOn w:val="29"/>
    <w:autoRedefine/>
    <w:qFormat/>
    <w:uiPriority w:val="0"/>
  </w:style>
  <w:style w:type="character" w:customStyle="1" w:styleId="56">
    <w:name w:val="Title Char"/>
    <w:basedOn w:val="29"/>
    <w:link w:val="25"/>
    <w:autoRedefine/>
    <w:qFormat/>
    <w:uiPriority w:val="10"/>
    <w:rPr>
      <w:rFonts w:ascii="Cambria" w:hAnsi="Cambria" w:eastAsia="宋体" w:cs="Times New Roman"/>
      <w:b/>
      <w:bCs/>
      <w:sz w:val="32"/>
      <w:szCs w:val="32"/>
    </w:rPr>
  </w:style>
  <w:style w:type="character" w:styleId="57">
    <w:name w:val="Placeholder Text"/>
    <w:basedOn w:val="29"/>
    <w:autoRedefine/>
    <w:semiHidden/>
    <w:qFormat/>
    <w:uiPriority w:val="99"/>
    <w:rPr>
      <w:color w:val="808080"/>
    </w:rPr>
  </w:style>
  <w:style w:type="character" w:customStyle="1" w:styleId="58">
    <w:name w:val="Heading 2 Char"/>
    <w:basedOn w:val="29"/>
    <w:link w:val="3"/>
    <w:autoRedefine/>
    <w:semiHidden/>
    <w:qFormat/>
    <w:uiPriority w:val="9"/>
    <w:rPr>
      <w:rFonts w:asciiTheme="majorHAnsi" w:hAnsiTheme="majorHAnsi" w:eastAsiaTheme="majorEastAsia" w:cstheme="majorBidi"/>
      <w:b/>
      <w:bCs/>
      <w:sz w:val="32"/>
      <w:szCs w:val="32"/>
    </w:rPr>
  </w:style>
  <w:style w:type="paragraph" w:customStyle="1" w:styleId="59">
    <w:name w:val="TOC Heading1"/>
    <w:basedOn w:val="2"/>
    <w:next w:val="1"/>
    <w:autoRedefine/>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E75B6" w:themeColor="accent1" w:themeShade="BF"/>
      <w:kern w:val="0"/>
      <w:sz w:val="32"/>
      <w:szCs w:val="32"/>
    </w:rPr>
  </w:style>
  <w:style w:type="character" w:customStyle="1" w:styleId="60">
    <w:name w:val="Heading 4 Char"/>
    <w:basedOn w:val="29"/>
    <w:link w:val="5"/>
    <w:autoRedefine/>
    <w:qFormat/>
    <w:uiPriority w:val="9"/>
    <w:rPr>
      <w:rFonts w:asciiTheme="majorHAnsi" w:hAnsiTheme="majorHAnsi" w:eastAsiaTheme="majorEastAsia" w:cstheme="majorBidi"/>
      <w:b/>
      <w:bCs/>
      <w:sz w:val="28"/>
      <w:szCs w:val="28"/>
    </w:rPr>
  </w:style>
  <w:style w:type="character" w:customStyle="1" w:styleId="61">
    <w:name w:val="Heading 5 Char"/>
    <w:basedOn w:val="29"/>
    <w:link w:val="6"/>
    <w:autoRedefine/>
    <w:qFormat/>
    <w:uiPriority w:val="9"/>
    <w:rPr>
      <w:rFonts w:ascii="Times New Roman" w:hAnsi="Times New Roman" w:eastAsia="宋体" w:cs="Times New Roman"/>
      <w:b/>
      <w:bCs/>
      <w:sz w:val="28"/>
      <w:szCs w:val="28"/>
    </w:rPr>
  </w:style>
  <w:style w:type="character" w:customStyle="1" w:styleId="62">
    <w:name w:val="Heading 6 Char"/>
    <w:basedOn w:val="29"/>
    <w:link w:val="7"/>
    <w:autoRedefine/>
    <w:qFormat/>
    <w:uiPriority w:val="9"/>
    <w:rPr>
      <w:rFonts w:asciiTheme="majorHAnsi" w:hAnsiTheme="majorHAnsi" w:eastAsiaTheme="majorEastAsia" w:cstheme="majorBidi"/>
      <w:b/>
      <w:bCs/>
      <w:sz w:val="24"/>
      <w:szCs w:val="24"/>
    </w:rPr>
  </w:style>
  <w:style w:type="character" w:customStyle="1" w:styleId="63">
    <w:name w:val="Heading 7 Char"/>
    <w:basedOn w:val="29"/>
    <w:link w:val="8"/>
    <w:autoRedefine/>
    <w:qFormat/>
    <w:uiPriority w:val="9"/>
    <w:rPr>
      <w:rFonts w:ascii="Times New Roman" w:hAnsi="Times New Roman" w:eastAsia="宋体" w:cs="Times New Roman"/>
      <w:b/>
      <w:bCs/>
      <w:sz w:val="24"/>
      <w:szCs w:val="24"/>
    </w:rPr>
  </w:style>
  <w:style w:type="character" w:customStyle="1" w:styleId="64">
    <w:name w:val="Body Text Char"/>
    <w:basedOn w:val="29"/>
    <w:link w:val="13"/>
    <w:autoRedefine/>
    <w:semiHidden/>
    <w:qFormat/>
    <w:uiPriority w:val="99"/>
    <w:rPr>
      <w:rFonts w:ascii="Times New Roman" w:hAnsi="Times New Roman" w:eastAsia="宋体" w:cs="Times New Roman"/>
      <w:szCs w:val="20"/>
    </w:rPr>
  </w:style>
  <w:style w:type="character" w:customStyle="1" w:styleId="65">
    <w:name w:val="Heading 8 Char"/>
    <w:basedOn w:val="29"/>
    <w:link w:val="9"/>
    <w:autoRedefine/>
    <w:qFormat/>
    <w:uiPriority w:val="9"/>
    <w:rPr>
      <w:rFonts w:asciiTheme="majorHAnsi" w:hAnsiTheme="majorHAnsi" w:eastAsiaTheme="majorEastAsia" w:cstheme="majorBidi"/>
      <w:sz w:val="24"/>
      <w:szCs w:val="24"/>
    </w:rPr>
  </w:style>
  <w:style w:type="character" w:customStyle="1" w:styleId="66">
    <w:name w:val="四号宋体"/>
    <w:autoRedefine/>
    <w:qFormat/>
    <w:uiPriority w:val="1"/>
    <w:rPr>
      <w:rFonts w:eastAsia="宋体"/>
      <w:sz w:val="28"/>
    </w:rPr>
  </w:style>
  <w:style w:type="paragraph" w:customStyle="1" w:styleId="67">
    <w:name w:val="标准文件_段"/>
    <w:autoRedefine/>
    <w:qFormat/>
    <w:uiPriority w:val="0"/>
    <w:pPr>
      <w:autoSpaceDE w:val="0"/>
      <w:autoSpaceDN w:val="0"/>
      <w:spacing w:line="360" w:lineRule="auto"/>
      <w:ind w:firstLine="568" w:firstLineChars="200"/>
      <w:jc w:val="center"/>
    </w:pPr>
    <w:rPr>
      <w:rFonts w:ascii="Times New Roman" w:hAnsi="Times New Roman" w:eastAsia="黑体" w:cs="Times New Roman"/>
      <w:spacing w:val="2"/>
      <w:sz w:val="28"/>
      <w:szCs w:val="28"/>
      <w:lang w:val="en-US" w:eastAsia="zh-CN" w:bidi="ar-SA"/>
    </w:rPr>
  </w:style>
  <w:style w:type="character" w:customStyle="1" w:styleId="68">
    <w:name w:val="正文文本 + SimSun2"/>
    <w:autoRedefine/>
    <w:qFormat/>
    <w:uiPriority w:val="0"/>
    <w:rPr>
      <w:rFonts w:ascii="宋体" w:hAnsi="宋体" w:eastAsia="MingLiU" w:cs="宋体"/>
      <w:spacing w:val="-40"/>
      <w:kern w:val="2"/>
      <w:sz w:val="25"/>
      <w:szCs w:val="25"/>
      <w:lang w:val="en-US" w:eastAsia="zh-CN" w:bidi="ar-SA"/>
    </w:rPr>
  </w:style>
  <w:style w:type="character" w:customStyle="1" w:styleId="69">
    <w:name w:val="two-lines"/>
    <w:basedOn w:val="29"/>
    <w:autoRedefine/>
    <w:qFormat/>
    <w:uiPriority w:val="0"/>
  </w:style>
  <w:style w:type="character" w:customStyle="1" w:styleId="70">
    <w:name w:val="hidden4"/>
    <w:basedOn w:val="29"/>
    <w:autoRedefine/>
    <w:qFormat/>
    <w:uiPriority w:val="0"/>
    <w:rPr>
      <w:vanish/>
    </w:rPr>
  </w:style>
  <w:style w:type="character" w:customStyle="1" w:styleId="71">
    <w:name w:val="one-lines"/>
    <w:basedOn w:val="29"/>
    <w:autoRedefine/>
    <w:qFormat/>
    <w:uiPriority w:val="0"/>
  </w:style>
  <w:style w:type="character" w:customStyle="1" w:styleId="72">
    <w:name w:val="trumbowyg-msg-error"/>
    <w:basedOn w:val="29"/>
    <w:autoRedefine/>
    <w:qFormat/>
    <w:uiPriority w:val="0"/>
    <w:rPr>
      <w:color w:val="E74C3C"/>
    </w:rPr>
  </w:style>
  <w:style w:type="character" w:customStyle="1" w:styleId="73">
    <w:name w:val="trumbowyg-msg-error1"/>
    <w:basedOn w:val="29"/>
    <w:autoRedefine/>
    <w:qFormat/>
    <w:uiPriority w:val="0"/>
    <w:rPr>
      <w:color w:val="E74C3C"/>
    </w:rPr>
  </w:style>
  <w:style w:type="paragraph" w:customStyle="1" w:styleId="7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75">
    <w:name w:val="正文缩进 字符1"/>
    <w:link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8" Type="http://schemas.openxmlformats.org/officeDocument/2006/relationships/fontTable" Target="fontTable.xml"/><Relationship Id="rId27" Type="http://schemas.openxmlformats.org/officeDocument/2006/relationships/numbering" Target="numbering.xml"/><Relationship Id="rId26" Type="http://schemas.openxmlformats.org/officeDocument/2006/relationships/customXml" Target="../customXml/item1.xml"/><Relationship Id="rId25" Type="http://schemas.openxmlformats.org/officeDocument/2006/relationships/image" Target="media/image11.png"/><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wmf"/><Relationship Id="rId21" Type="http://schemas.openxmlformats.org/officeDocument/2006/relationships/oleObject" Target="embeddings/oleObject4.bin"/><Relationship Id="rId20" Type="http://schemas.openxmlformats.org/officeDocument/2006/relationships/image" Target="media/image7.wmf"/><Relationship Id="rId2" Type="http://schemas.openxmlformats.org/officeDocument/2006/relationships/settings" Target="settings.xml"/><Relationship Id="rId19" Type="http://schemas.openxmlformats.org/officeDocument/2006/relationships/oleObject" Target="embeddings/oleObject3.bin"/><Relationship Id="rId18" Type="http://schemas.openxmlformats.org/officeDocument/2006/relationships/image" Target="media/image6.wmf"/><Relationship Id="rId17" Type="http://schemas.openxmlformats.org/officeDocument/2006/relationships/oleObject" Target="embeddings/oleObject2.bin"/><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wmf"/><Relationship Id="rId13" Type="http://schemas.openxmlformats.org/officeDocument/2006/relationships/oleObject" Target="embeddings/oleObject1.bin"/><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13</Pages>
  <Words>97</Words>
  <Characters>167</Characters>
  <Lines>147</Lines>
  <Paragraphs>227</Paragraphs>
  <TotalTime>3</TotalTime>
  <ScaleCrop>false</ScaleCrop>
  <LinksUpToDate>false</LinksUpToDate>
  <CharactersWithSpaces>254</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2021-11-15T15:36:00Z</dcterms:created>
  <dc:creator>王栋</dc:creator>
  <cp:lastModifiedBy>想</cp:lastModifiedBy>
  <cp:lastPrinted>2021-12-09T15:08:00Z</cp:lastPrinted>
  <dcterms:modified xsi:type="dcterms:W3CDTF">2026-09-01T03:59:35Z</dcterms:modified>
  <cp:revision>893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7D804E9654044BDCB7BC4C526DEEB542_13</vt:lpwstr>
  </property>
  <property fmtid="{D5CDD505-2E9C-101B-9397-08002B2CF9AE}" pid="4" name="KSOTemplateDocerSaveRecord">
    <vt:lpwstr>eyJoZGlkIjoiMjk5YTYxMmFkODU2NWNhZDY3MDlhN2FkOWE5NTg4NGIiLCJ1c2VySWQiOiI1MTg3ODkzMDkifQ==</vt:lpwstr>
  </property>
</Properties>
</file>